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rPr>
        <w:t>项目编号：YTTH-2023-FC0008</w:t>
      </w:r>
    </w:p>
    <w:p>
      <w:pPr>
        <w:jc w:val="center"/>
        <w:rPr>
          <w:rFonts w:ascii="宋体" w:hAnsi="宋体"/>
          <w:b/>
          <w:sz w:val="48"/>
          <w:szCs w:val="48"/>
          <w:highlight w:val="none"/>
        </w:rPr>
      </w:pPr>
    </w:p>
    <w:p>
      <w:pPr>
        <w:pStyle w:val="2"/>
        <w:jc w:val="center"/>
        <w:rPr>
          <w:rFonts w:hint="eastAsia" w:ascii="宋体" w:hAnsi="宋体" w:eastAsia="宋体"/>
          <w:b/>
          <w:sz w:val="48"/>
          <w:szCs w:val="48"/>
          <w:highlight w:val="none"/>
          <w:lang w:eastAsia="zh-CN"/>
        </w:rPr>
      </w:pPr>
      <w:r>
        <w:rPr>
          <w:rFonts w:hint="eastAsia" w:ascii="宋体" w:hAnsi="宋体"/>
          <w:b/>
          <w:sz w:val="48"/>
          <w:szCs w:val="48"/>
          <w:highlight w:val="none"/>
          <w:lang w:eastAsia="zh-CN"/>
        </w:rPr>
        <w:t>成都蒙彼利埃小学2023年学生作业本印制服务采购项目</w:t>
      </w:r>
    </w:p>
    <w:p>
      <w:pPr>
        <w:rPr>
          <w:highlight w:val="none"/>
        </w:rPr>
      </w:pPr>
    </w:p>
    <w:p>
      <w:pPr>
        <w:tabs>
          <w:tab w:val="left" w:pos="2505"/>
          <w:tab w:val="center" w:pos="4204"/>
        </w:tabs>
        <w:spacing w:after="160" w:line="259" w:lineRule="auto"/>
        <w:jc w:val="center"/>
        <w:rPr>
          <w:rFonts w:ascii="宋体" w:hAnsi="宋体" w:cs="宋体"/>
          <w:b/>
          <w:bCs/>
          <w:sz w:val="84"/>
          <w:szCs w:val="84"/>
          <w:highlight w:val="none"/>
        </w:rPr>
      </w:pPr>
      <w:r>
        <w:rPr>
          <w:rFonts w:hint="eastAsia" w:ascii="宋体" w:hAnsi="宋体" w:cs="宋体"/>
          <w:b/>
          <w:bCs/>
          <w:sz w:val="84"/>
          <w:szCs w:val="84"/>
          <w:highlight w:val="none"/>
        </w:rPr>
        <w:t>比</w:t>
      </w:r>
    </w:p>
    <w:p>
      <w:pPr>
        <w:tabs>
          <w:tab w:val="left" w:pos="2505"/>
          <w:tab w:val="center" w:pos="4204"/>
        </w:tabs>
        <w:spacing w:after="160" w:line="259" w:lineRule="auto"/>
        <w:jc w:val="center"/>
        <w:rPr>
          <w:rFonts w:ascii="宋体" w:hAnsi="宋体" w:cs="宋体"/>
          <w:b/>
          <w:bCs/>
          <w:sz w:val="84"/>
          <w:szCs w:val="84"/>
          <w:highlight w:val="none"/>
        </w:rPr>
      </w:pPr>
      <w:r>
        <w:rPr>
          <w:rFonts w:hint="eastAsia" w:ascii="宋体" w:hAnsi="宋体" w:cs="宋体"/>
          <w:b/>
          <w:bCs/>
          <w:sz w:val="84"/>
          <w:szCs w:val="84"/>
          <w:highlight w:val="none"/>
        </w:rPr>
        <w:t>选</w:t>
      </w:r>
    </w:p>
    <w:p>
      <w:pPr>
        <w:tabs>
          <w:tab w:val="left" w:pos="2505"/>
          <w:tab w:val="center" w:pos="4204"/>
        </w:tabs>
        <w:spacing w:after="160" w:line="259" w:lineRule="auto"/>
        <w:jc w:val="center"/>
        <w:rPr>
          <w:rFonts w:ascii="宋体" w:hAnsi="宋体" w:cs="宋体"/>
          <w:b/>
          <w:bCs/>
          <w:sz w:val="84"/>
          <w:szCs w:val="84"/>
          <w:highlight w:val="none"/>
        </w:rPr>
      </w:pPr>
      <w:r>
        <w:rPr>
          <w:rFonts w:hint="eastAsia" w:ascii="宋体" w:hAnsi="宋体" w:cs="宋体"/>
          <w:b/>
          <w:bCs/>
          <w:sz w:val="84"/>
          <w:szCs w:val="84"/>
          <w:highlight w:val="none"/>
        </w:rPr>
        <w:t>文</w:t>
      </w:r>
    </w:p>
    <w:p>
      <w:pPr>
        <w:tabs>
          <w:tab w:val="left" w:pos="2505"/>
          <w:tab w:val="center" w:pos="4204"/>
        </w:tabs>
        <w:spacing w:after="160" w:line="259" w:lineRule="auto"/>
        <w:jc w:val="center"/>
        <w:rPr>
          <w:rFonts w:ascii="宋体" w:hAnsi="宋体" w:cs="宋体"/>
          <w:b/>
          <w:bCs/>
          <w:sz w:val="84"/>
          <w:szCs w:val="84"/>
          <w:highlight w:val="none"/>
        </w:rPr>
      </w:pPr>
      <w:r>
        <w:rPr>
          <w:rFonts w:hint="eastAsia" w:ascii="宋体" w:hAnsi="宋体" w:cs="宋体"/>
          <w:b/>
          <w:bCs/>
          <w:sz w:val="84"/>
          <w:szCs w:val="84"/>
          <w:highlight w:val="none"/>
        </w:rPr>
        <w:t>件</w:t>
      </w:r>
    </w:p>
    <w:p>
      <w:pPr>
        <w:pStyle w:val="2"/>
        <w:rPr>
          <w:highlight w:val="none"/>
        </w:rPr>
      </w:pP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中国·四川（成都）</w:t>
      </w:r>
    </w:p>
    <w:p>
      <w:pPr>
        <w:spacing w:line="360" w:lineRule="auto"/>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成都蒙彼利埃小学</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比选代理机构：四川易通天和招标代理有限公司</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共同编制</w:t>
      </w:r>
      <w:bookmarkStart w:id="0" w:name="PO_年份小写_1"/>
    </w:p>
    <w:p>
      <w:pPr>
        <w:spacing w:line="360" w:lineRule="auto"/>
        <w:jc w:val="center"/>
        <w:rPr>
          <w:rFonts w:ascii="宋体" w:hAnsi="宋体" w:cs="宋体"/>
          <w:b/>
          <w:bCs/>
          <w:sz w:val="32"/>
          <w:szCs w:val="32"/>
          <w:highlight w:val="none"/>
          <w:lang w:val="zh-CN"/>
        </w:rPr>
      </w:pPr>
    </w:p>
    <w:p>
      <w:pPr>
        <w:spacing w:line="360" w:lineRule="auto"/>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二O</w:t>
      </w:r>
      <w:bookmarkEnd w:id="0"/>
      <w:r>
        <w:rPr>
          <w:rFonts w:hint="eastAsia" w:ascii="宋体" w:hAnsi="宋体" w:cs="宋体"/>
          <w:b/>
          <w:bCs/>
          <w:sz w:val="32"/>
          <w:szCs w:val="32"/>
          <w:highlight w:val="none"/>
          <w:lang w:val="zh-CN"/>
        </w:rPr>
        <w:t>二</w:t>
      </w:r>
      <w:r>
        <w:rPr>
          <w:rFonts w:hint="eastAsia" w:ascii="宋体" w:hAnsi="宋体" w:cs="宋体"/>
          <w:b/>
          <w:bCs/>
          <w:sz w:val="32"/>
          <w:szCs w:val="32"/>
          <w:highlight w:val="none"/>
          <w:lang w:val="en-US" w:eastAsia="zh-CN"/>
        </w:rPr>
        <w:t>三</w:t>
      </w:r>
      <w:r>
        <w:rPr>
          <w:rFonts w:hint="eastAsia" w:ascii="宋体" w:hAnsi="宋体" w:cs="宋体"/>
          <w:b/>
          <w:bCs/>
          <w:sz w:val="32"/>
          <w:szCs w:val="32"/>
          <w:highlight w:val="none"/>
          <w:lang w:val="zh-CN"/>
        </w:rPr>
        <w:t>年</w:t>
      </w:r>
      <w:r>
        <w:rPr>
          <w:rFonts w:hint="eastAsia" w:ascii="宋体" w:hAnsi="宋体" w:cs="宋体"/>
          <w:b/>
          <w:bCs/>
          <w:sz w:val="32"/>
          <w:szCs w:val="32"/>
          <w:highlight w:val="none"/>
          <w:lang w:val="en-US" w:eastAsia="zh-CN"/>
        </w:rPr>
        <w:t>一</w:t>
      </w:r>
      <w:r>
        <w:rPr>
          <w:rFonts w:hint="eastAsia" w:ascii="宋体" w:hAnsi="宋体" w:cs="宋体"/>
          <w:b/>
          <w:bCs/>
          <w:sz w:val="32"/>
          <w:szCs w:val="32"/>
          <w:highlight w:val="none"/>
          <w:lang w:val="zh-CN"/>
        </w:rPr>
        <w:t>月</w:t>
      </w:r>
    </w:p>
    <w:p>
      <w:pPr>
        <w:rPr>
          <w:highlight w:val="none"/>
          <w:lang w:val="zh-CN"/>
        </w:rPr>
      </w:pPr>
    </w:p>
    <w:p>
      <w:pPr>
        <w:rPr>
          <w:b/>
          <w:bCs/>
          <w:sz w:val="44"/>
          <w:szCs w:val="52"/>
          <w:highlight w:val="none"/>
        </w:rPr>
      </w:pPr>
      <w:r>
        <w:rPr>
          <w:b/>
          <w:bCs/>
          <w:sz w:val="44"/>
          <w:szCs w:val="52"/>
          <w:highlight w:val="none"/>
        </w:rPr>
        <w:br w:type="page"/>
      </w:r>
    </w:p>
    <w:p>
      <w:pPr>
        <w:pStyle w:val="3"/>
        <w:spacing w:before="0" w:after="0" w:line="360" w:lineRule="auto"/>
        <w:jc w:val="center"/>
        <w:rPr>
          <w:highlight w:val="none"/>
        </w:rPr>
      </w:pPr>
      <w:bookmarkStart w:id="1" w:name="_Toc23740"/>
      <w:bookmarkStart w:id="2" w:name="_Toc14289"/>
      <w:r>
        <w:rPr>
          <w:rFonts w:hint="eastAsia"/>
          <w:highlight w:val="none"/>
        </w:rPr>
        <w:t>政府采购廉洁承诺书</w:t>
      </w:r>
      <w:bookmarkEnd w:id="1"/>
      <w:bookmarkEnd w:id="2"/>
    </w:p>
    <w:p>
      <w:pPr>
        <w:spacing w:line="360" w:lineRule="auto"/>
        <w:ind w:firstLine="480" w:firstLineChars="200"/>
        <w:jc w:val="left"/>
        <w:rPr>
          <w:rFonts w:ascii="宋体" w:hAnsi="宋体" w:cs="宋体"/>
          <w:sz w:val="24"/>
          <w:szCs w:val="32"/>
          <w:highlight w:val="none"/>
          <w:lang w:val="zh-CN"/>
        </w:rPr>
      </w:pPr>
    </w:p>
    <w:p>
      <w:pPr>
        <w:spacing w:line="360" w:lineRule="auto"/>
        <w:ind w:firstLine="480" w:firstLineChars="200"/>
        <w:jc w:val="left"/>
        <w:rPr>
          <w:rFonts w:ascii="宋体" w:hAnsi="宋体" w:cs="宋体"/>
          <w:sz w:val="24"/>
          <w:szCs w:val="32"/>
          <w:highlight w:val="none"/>
          <w:lang w:val="zh-CN"/>
        </w:rPr>
      </w:pPr>
      <w:r>
        <w:rPr>
          <w:rFonts w:hint="eastAsia" w:ascii="宋体" w:hAnsi="宋体" w:cs="宋体"/>
          <w:sz w:val="24"/>
          <w:szCs w:val="32"/>
          <w:highlight w:val="none"/>
          <w:lang w:val="zh-CN"/>
        </w:rPr>
        <w:t>为加强招标投标活动中的廉政建设，坚决维护国家利益和社会公共利益，进一步规范招标投标市场，宣扬公平竞争的风气，努力提供优质、细心、专业的服务，为采购人创造价值，防止发生违法违纪行为，落实公开、公平、公正的原则，根据国家有关法律、法规和廉政建设责任制的规定，本招标代理机构作如下承诺：</w:t>
      </w:r>
    </w:p>
    <w:p>
      <w:pPr>
        <w:spacing w:line="360" w:lineRule="auto"/>
        <w:ind w:firstLine="480" w:firstLineChars="200"/>
        <w:jc w:val="left"/>
        <w:rPr>
          <w:rFonts w:ascii="宋体" w:hAnsi="宋体" w:cs="宋体"/>
          <w:sz w:val="24"/>
          <w:szCs w:val="32"/>
          <w:highlight w:val="none"/>
          <w:lang w:val="zh-CN"/>
        </w:rPr>
      </w:pPr>
      <w:r>
        <w:rPr>
          <w:rFonts w:hint="eastAsia" w:ascii="宋体" w:hAnsi="宋体" w:cs="宋体"/>
          <w:sz w:val="24"/>
          <w:szCs w:val="32"/>
          <w:highlight w:val="none"/>
          <w:lang w:val="zh-CN"/>
        </w:rPr>
        <w:t>1、不与他人串通，</w:t>
      </w:r>
      <w:r>
        <w:rPr>
          <w:rFonts w:hint="eastAsia" w:ascii="宋体" w:hAnsi="宋体" w:cs="宋体"/>
          <w:sz w:val="24"/>
          <w:szCs w:val="32"/>
          <w:highlight w:val="none"/>
        </w:rPr>
        <w:t>泄露</w:t>
      </w:r>
      <w:r>
        <w:rPr>
          <w:rFonts w:hint="eastAsia" w:ascii="宋体" w:hAnsi="宋体" w:cs="宋体"/>
          <w:sz w:val="24"/>
          <w:szCs w:val="32"/>
          <w:highlight w:val="none"/>
          <w:lang w:val="zh-CN"/>
        </w:rPr>
        <w:t>招标投标机密。</w:t>
      </w:r>
    </w:p>
    <w:p>
      <w:pPr>
        <w:spacing w:line="360" w:lineRule="auto"/>
        <w:ind w:firstLine="480" w:firstLineChars="200"/>
        <w:jc w:val="left"/>
        <w:rPr>
          <w:rFonts w:ascii="宋体" w:hAnsi="宋体" w:cs="宋体"/>
          <w:sz w:val="24"/>
          <w:szCs w:val="32"/>
          <w:highlight w:val="none"/>
          <w:lang w:val="zh-CN"/>
        </w:rPr>
      </w:pPr>
      <w:r>
        <w:rPr>
          <w:rFonts w:hint="eastAsia" w:ascii="宋体" w:hAnsi="宋体" w:cs="宋体"/>
          <w:sz w:val="24"/>
          <w:szCs w:val="32"/>
          <w:highlight w:val="none"/>
          <w:lang w:val="zh-CN"/>
        </w:rPr>
        <w:t>2、不与采购人、供应商串通投标。</w:t>
      </w:r>
    </w:p>
    <w:p>
      <w:pPr>
        <w:spacing w:line="360" w:lineRule="auto"/>
        <w:ind w:firstLine="480" w:firstLineChars="200"/>
        <w:jc w:val="left"/>
        <w:rPr>
          <w:rFonts w:ascii="宋体" w:hAnsi="宋体" w:cs="宋体"/>
          <w:sz w:val="24"/>
          <w:szCs w:val="32"/>
          <w:highlight w:val="none"/>
          <w:lang w:val="zh-CN"/>
        </w:rPr>
      </w:pPr>
      <w:r>
        <w:rPr>
          <w:rFonts w:hint="eastAsia" w:ascii="宋体" w:hAnsi="宋体" w:cs="宋体"/>
          <w:sz w:val="24"/>
          <w:szCs w:val="32"/>
          <w:highlight w:val="none"/>
          <w:lang w:val="zh-CN"/>
        </w:rPr>
        <w:t>3、不向评标专家支付合理报酬以外的</w:t>
      </w:r>
      <w:r>
        <w:rPr>
          <w:rFonts w:hint="eastAsia" w:ascii="宋体" w:hAnsi="宋体" w:cs="宋体"/>
          <w:sz w:val="24"/>
          <w:szCs w:val="32"/>
          <w:highlight w:val="none"/>
        </w:rPr>
        <w:t>费用，包括并不限于</w:t>
      </w:r>
      <w:r>
        <w:rPr>
          <w:rFonts w:hint="eastAsia" w:ascii="宋体" w:hAnsi="宋体" w:cs="宋体"/>
          <w:sz w:val="24"/>
          <w:szCs w:val="32"/>
          <w:highlight w:val="none"/>
          <w:lang w:val="zh-CN"/>
        </w:rPr>
        <w:t>现金、购物卡、礼品、实物等，</w:t>
      </w:r>
      <w:r>
        <w:rPr>
          <w:rFonts w:hint="eastAsia" w:ascii="宋体" w:hAnsi="宋体" w:cs="宋体"/>
          <w:sz w:val="24"/>
          <w:szCs w:val="32"/>
          <w:highlight w:val="none"/>
        </w:rPr>
        <w:t>不进行</w:t>
      </w:r>
      <w:r>
        <w:rPr>
          <w:rFonts w:hint="eastAsia" w:ascii="宋体" w:hAnsi="宋体" w:cs="宋体"/>
          <w:sz w:val="24"/>
          <w:szCs w:val="32"/>
          <w:highlight w:val="none"/>
          <w:lang w:val="zh-CN"/>
        </w:rPr>
        <w:t>其他可能影响客观公正评审的活动。</w:t>
      </w:r>
    </w:p>
    <w:p>
      <w:pPr>
        <w:spacing w:line="360" w:lineRule="auto"/>
        <w:ind w:firstLine="480" w:firstLineChars="200"/>
        <w:jc w:val="left"/>
        <w:rPr>
          <w:rFonts w:ascii="宋体" w:hAnsi="宋体" w:cs="宋体"/>
          <w:sz w:val="24"/>
          <w:szCs w:val="32"/>
          <w:highlight w:val="none"/>
          <w:lang w:val="zh-CN"/>
        </w:rPr>
      </w:pPr>
      <w:r>
        <w:rPr>
          <w:rFonts w:hint="eastAsia" w:ascii="宋体" w:hAnsi="宋体" w:cs="宋体"/>
          <w:sz w:val="24"/>
          <w:szCs w:val="32"/>
          <w:highlight w:val="none"/>
          <w:lang w:val="zh-CN"/>
        </w:rPr>
        <w:t>4、不向招标投标监督人员或机构请客、送礼及组织其它有可能影响客观公正监督的活动。</w:t>
      </w:r>
    </w:p>
    <w:p>
      <w:pPr>
        <w:spacing w:line="360" w:lineRule="auto"/>
        <w:ind w:firstLine="480" w:firstLineChars="200"/>
        <w:jc w:val="left"/>
        <w:rPr>
          <w:rFonts w:ascii="宋体" w:hAnsi="宋体" w:cs="宋体"/>
          <w:sz w:val="24"/>
          <w:szCs w:val="32"/>
          <w:highlight w:val="none"/>
          <w:lang w:val="zh-CN"/>
        </w:rPr>
      </w:pPr>
      <w:r>
        <w:rPr>
          <w:rFonts w:hint="eastAsia" w:ascii="宋体" w:hAnsi="宋体" w:cs="宋体"/>
          <w:sz w:val="24"/>
          <w:szCs w:val="32"/>
          <w:highlight w:val="none"/>
        </w:rPr>
        <w:t>5、</w:t>
      </w:r>
      <w:r>
        <w:rPr>
          <w:rFonts w:hint="eastAsia" w:ascii="宋体" w:hAnsi="宋体" w:cs="宋体"/>
          <w:sz w:val="24"/>
          <w:szCs w:val="32"/>
          <w:highlight w:val="none"/>
          <w:lang w:val="zh-CN"/>
        </w:rPr>
        <w:t>不以向采购人提供任何不正当利益的方式谋求合作关系。</w:t>
      </w:r>
    </w:p>
    <w:p>
      <w:pPr>
        <w:spacing w:line="360" w:lineRule="auto"/>
        <w:ind w:firstLine="480" w:firstLineChars="200"/>
        <w:jc w:val="left"/>
        <w:rPr>
          <w:rFonts w:ascii="宋体" w:hAnsi="宋体" w:cs="宋体"/>
          <w:sz w:val="24"/>
          <w:szCs w:val="32"/>
          <w:highlight w:val="none"/>
          <w:lang w:val="zh-CN"/>
        </w:rPr>
      </w:pPr>
      <w:r>
        <w:rPr>
          <w:rFonts w:hint="eastAsia" w:ascii="宋体" w:hAnsi="宋体" w:cs="宋体"/>
          <w:sz w:val="24"/>
          <w:szCs w:val="32"/>
          <w:highlight w:val="none"/>
        </w:rPr>
        <w:t>6、</w:t>
      </w:r>
      <w:r>
        <w:rPr>
          <w:rFonts w:hint="eastAsia" w:ascii="宋体" w:hAnsi="宋体" w:cs="宋体"/>
          <w:sz w:val="24"/>
          <w:szCs w:val="32"/>
          <w:highlight w:val="none"/>
          <w:lang w:val="zh-CN"/>
        </w:rPr>
        <w:t>不采取恶性竞争等不正当手段竞争业务。</w:t>
      </w:r>
    </w:p>
    <w:p>
      <w:pPr>
        <w:spacing w:line="360" w:lineRule="auto"/>
        <w:ind w:firstLine="480" w:firstLineChars="200"/>
        <w:jc w:val="left"/>
        <w:rPr>
          <w:rFonts w:ascii="宋体" w:hAnsi="宋体" w:cs="宋体"/>
          <w:sz w:val="24"/>
          <w:szCs w:val="32"/>
          <w:highlight w:val="none"/>
          <w:lang w:val="zh-CN"/>
        </w:rPr>
      </w:pPr>
      <w:r>
        <w:rPr>
          <w:rFonts w:hint="eastAsia" w:ascii="宋体" w:hAnsi="宋体" w:cs="宋体"/>
          <w:sz w:val="24"/>
          <w:szCs w:val="32"/>
          <w:highlight w:val="none"/>
        </w:rPr>
        <w:t>7、禁止一切</w:t>
      </w:r>
      <w:r>
        <w:rPr>
          <w:rFonts w:hint="eastAsia" w:ascii="宋体" w:hAnsi="宋体" w:cs="宋体"/>
          <w:sz w:val="24"/>
          <w:szCs w:val="32"/>
          <w:highlight w:val="none"/>
          <w:lang w:val="zh-CN"/>
        </w:rPr>
        <w:t>行贿倾向、建议等行为。</w:t>
      </w:r>
    </w:p>
    <w:p>
      <w:pPr>
        <w:spacing w:line="360" w:lineRule="auto"/>
        <w:ind w:firstLine="480" w:firstLineChars="200"/>
        <w:jc w:val="left"/>
        <w:rPr>
          <w:rFonts w:ascii="宋体" w:hAnsi="宋体" w:cs="宋体"/>
          <w:sz w:val="24"/>
          <w:szCs w:val="32"/>
          <w:highlight w:val="none"/>
          <w:lang w:val="zh-CN"/>
        </w:rPr>
      </w:pPr>
      <w:r>
        <w:rPr>
          <w:rFonts w:hint="eastAsia" w:ascii="宋体" w:hAnsi="宋体" w:cs="宋体"/>
          <w:sz w:val="24"/>
          <w:szCs w:val="32"/>
          <w:highlight w:val="none"/>
        </w:rPr>
        <w:t>8、</w:t>
      </w:r>
      <w:r>
        <w:rPr>
          <w:rFonts w:hint="eastAsia" w:ascii="宋体" w:hAnsi="宋体" w:cs="宋体"/>
          <w:sz w:val="24"/>
          <w:szCs w:val="32"/>
          <w:highlight w:val="none"/>
          <w:lang w:val="zh-CN"/>
        </w:rPr>
        <w:t>禁止员工有索贿、受贿等行为。</w:t>
      </w:r>
    </w:p>
    <w:p>
      <w:pPr>
        <w:spacing w:line="360" w:lineRule="auto"/>
        <w:ind w:firstLine="480" w:firstLineChars="200"/>
        <w:jc w:val="left"/>
        <w:rPr>
          <w:rFonts w:ascii="宋体" w:hAnsi="宋体" w:cs="宋体"/>
          <w:sz w:val="24"/>
          <w:szCs w:val="32"/>
          <w:highlight w:val="none"/>
        </w:rPr>
      </w:pPr>
      <w:r>
        <w:rPr>
          <w:rFonts w:hint="eastAsia" w:ascii="宋体" w:hAnsi="宋体" w:cs="宋体"/>
          <w:sz w:val="24"/>
          <w:szCs w:val="32"/>
          <w:highlight w:val="none"/>
        </w:rPr>
        <w:t>9、严格遵守国家和省、市、区以及监管部门关于加强党风廉政建设的各项规定，加强对员工的廉政监督，积极开展廉政教育和职业道德教育，杜绝员工违纪违法行为的发生。</w:t>
      </w:r>
    </w:p>
    <w:p>
      <w:pPr>
        <w:spacing w:line="360" w:lineRule="auto"/>
        <w:ind w:firstLine="480" w:firstLineChars="200"/>
        <w:jc w:val="left"/>
        <w:rPr>
          <w:rFonts w:ascii="宋体" w:hAnsi="宋体" w:cs="宋体"/>
          <w:sz w:val="24"/>
          <w:szCs w:val="32"/>
          <w:highlight w:val="none"/>
        </w:rPr>
      </w:pPr>
      <w:r>
        <w:rPr>
          <w:rFonts w:hint="eastAsia" w:ascii="宋体" w:hAnsi="宋体" w:cs="宋体"/>
          <w:sz w:val="24"/>
          <w:szCs w:val="32"/>
          <w:highlight w:val="none"/>
          <w:lang w:val="zh-CN"/>
        </w:rPr>
        <w:t>本承诺书由承诺人盖章签字生效，如出现上述行为，</w:t>
      </w:r>
      <w:r>
        <w:rPr>
          <w:rFonts w:hint="eastAsia" w:ascii="宋体" w:hAnsi="宋体" w:cs="宋体"/>
          <w:sz w:val="24"/>
          <w:szCs w:val="32"/>
          <w:highlight w:val="none"/>
        </w:rPr>
        <w:t>承诺人</w:t>
      </w:r>
      <w:r>
        <w:rPr>
          <w:rFonts w:hint="eastAsia" w:ascii="宋体" w:hAnsi="宋体" w:cs="宋体"/>
          <w:sz w:val="24"/>
          <w:szCs w:val="32"/>
          <w:highlight w:val="none"/>
          <w:lang w:val="zh-CN"/>
        </w:rPr>
        <w:t>自愿承担相关责任，接受招标投标监督管理部门、纪检监察机关或司法机关调查处理。如发现本单位员工个人出现违反廉洁纪律的行为，各方均有权提醒并督促其纠正，或直接向我公司投诉、举报，经核查属实的，</w:t>
      </w:r>
      <w:r>
        <w:rPr>
          <w:rFonts w:hint="eastAsia" w:ascii="宋体" w:hAnsi="宋体" w:cs="宋体"/>
          <w:sz w:val="24"/>
          <w:szCs w:val="32"/>
          <w:highlight w:val="none"/>
        </w:rPr>
        <w:t>将</w:t>
      </w:r>
      <w:r>
        <w:rPr>
          <w:rFonts w:hint="eastAsia" w:ascii="宋体" w:hAnsi="宋体" w:cs="宋体"/>
          <w:sz w:val="24"/>
          <w:szCs w:val="32"/>
          <w:highlight w:val="none"/>
          <w:lang w:val="zh-CN"/>
        </w:rPr>
        <w:t>严格按照公司规定处理，涉及违法违纪的将追究相关法律责任。</w:t>
      </w:r>
    </w:p>
    <w:p>
      <w:pPr>
        <w:spacing w:line="360" w:lineRule="auto"/>
        <w:ind w:firstLine="480" w:firstLineChars="200"/>
        <w:jc w:val="left"/>
        <w:rPr>
          <w:rFonts w:ascii="宋体" w:hAnsi="宋体" w:cs="宋体"/>
          <w:sz w:val="24"/>
          <w:szCs w:val="32"/>
          <w:highlight w:val="none"/>
          <w:lang w:val="zh-CN"/>
        </w:rPr>
      </w:pPr>
      <w:r>
        <w:rPr>
          <w:rFonts w:hint="eastAsia" w:ascii="宋体" w:hAnsi="宋体" w:cs="宋体"/>
          <w:sz w:val="24"/>
          <w:szCs w:val="32"/>
          <w:highlight w:val="none"/>
          <w:lang w:val="zh-CN"/>
        </w:rPr>
        <w:t>请采购人及供应商监督！</w:t>
      </w:r>
    </w:p>
    <w:p>
      <w:pPr>
        <w:pStyle w:val="2"/>
        <w:rPr>
          <w:highlight w:val="none"/>
        </w:rPr>
      </w:pPr>
    </w:p>
    <w:p>
      <w:pPr>
        <w:spacing w:after="160" w:line="259" w:lineRule="auto"/>
        <w:jc w:val="right"/>
        <w:rPr>
          <w:sz w:val="24"/>
          <w:szCs w:val="32"/>
          <w:highlight w:val="none"/>
          <w:lang w:val="zh-CN"/>
        </w:rPr>
      </w:pPr>
      <w:r>
        <w:rPr>
          <w:rFonts w:hint="eastAsia"/>
          <w:sz w:val="24"/>
          <w:szCs w:val="32"/>
          <w:highlight w:val="none"/>
          <w:lang w:val="zh-CN"/>
        </w:rPr>
        <w:t>招标代理机构：四川易通天和招标代理有限公司</w:t>
      </w:r>
    </w:p>
    <w:p>
      <w:pPr>
        <w:spacing w:after="160" w:line="259" w:lineRule="auto"/>
        <w:jc w:val="center"/>
        <w:rPr>
          <w:sz w:val="24"/>
          <w:szCs w:val="32"/>
          <w:highlight w:val="none"/>
          <w:lang w:val="zh-CN"/>
        </w:rPr>
      </w:pPr>
      <w:r>
        <w:rPr>
          <w:rFonts w:hint="eastAsia"/>
          <w:sz w:val="24"/>
          <w:szCs w:val="32"/>
          <w:highlight w:val="none"/>
        </w:rPr>
        <w:t xml:space="preserve">            </w:t>
      </w:r>
    </w:p>
    <w:p>
      <w:pPr>
        <w:rPr>
          <w:highlight w:val="none"/>
        </w:rPr>
      </w:pPr>
      <w:r>
        <w:rPr>
          <w:highlight w:val="none"/>
        </w:rPr>
        <w:br w:type="page"/>
      </w:r>
    </w:p>
    <w:p>
      <w:pPr>
        <w:rPr>
          <w:highlight w:val="none"/>
        </w:rPr>
      </w:pPr>
    </w:p>
    <w:sdt>
      <w:sdtPr>
        <w:rPr>
          <w:rFonts w:hint="eastAsia" w:asciiTheme="minorEastAsia" w:hAnsiTheme="minorEastAsia" w:eastAsiaTheme="minorEastAsia" w:cstheme="minorEastAsia"/>
          <w:b/>
          <w:bCs/>
          <w:sz w:val="48"/>
          <w:szCs w:val="48"/>
          <w:highlight w:val="none"/>
        </w:rPr>
        <w:id w:val="147454681"/>
        <w15:color w:val="DBDBDB"/>
      </w:sdtPr>
      <w:sdtEndPr>
        <w:rPr>
          <w:rFonts w:hint="eastAsia" w:ascii="Times New Roman" w:hAnsi="Times New Roman" w:eastAsia="宋体" w:cs="Times New Roman"/>
          <w:b/>
          <w:bCs/>
          <w:sz w:val="21"/>
          <w:szCs w:val="72"/>
          <w:highlight w:val="none"/>
        </w:rPr>
      </w:sdtEndPr>
      <w:sdtContent>
        <w:p>
          <w:pPr>
            <w:spacing w:line="360" w:lineRule="auto"/>
            <w:jc w:val="center"/>
            <w:rPr>
              <w:rFonts w:asciiTheme="minorEastAsia" w:hAnsiTheme="minorEastAsia" w:eastAsiaTheme="minorEastAsia" w:cstheme="minorEastAsia"/>
              <w:b/>
              <w:bCs/>
              <w:sz w:val="48"/>
              <w:szCs w:val="48"/>
              <w:highlight w:val="none"/>
            </w:rPr>
          </w:pPr>
          <w:r>
            <w:rPr>
              <w:rFonts w:hint="eastAsia" w:asciiTheme="minorEastAsia" w:hAnsiTheme="minorEastAsia" w:eastAsiaTheme="minorEastAsia" w:cstheme="minorEastAsia"/>
              <w:b/>
              <w:bCs/>
              <w:sz w:val="48"/>
              <w:szCs w:val="48"/>
              <w:highlight w:val="none"/>
            </w:rPr>
            <w:t>目录</w:t>
          </w:r>
        </w:p>
        <w:p>
          <w:pPr>
            <w:pStyle w:val="2"/>
            <w:rPr>
              <w:highlight w:val="none"/>
            </w:rPr>
          </w:pPr>
        </w:p>
        <w:p>
          <w:pPr>
            <w:pStyle w:val="25"/>
            <w:tabs>
              <w:tab w:val="right" w:leader="dot" w:pos="8959"/>
            </w:tabs>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TOC \o "1-1" \h \u </w:instrText>
          </w:r>
          <w:r>
            <w:rPr>
              <w:rFonts w:hint="eastAsia" w:asciiTheme="minorEastAsia" w:hAnsiTheme="minorEastAsia" w:eastAsiaTheme="minorEastAsia" w:cstheme="minorEastAsia"/>
              <w:b/>
              <w:bCs/>
              <w:sz w:val="24"/>
              <w:szCs w:val="24"/>
              <w:highlight w:val="none"/>
            </w:rPr>
            <w:fldChar w:fldCharType="separate"/>
          </w:r>
          <w:r>
            <w:rPr>
              <w:highlight w:val="none"/>
            </w:rPr>
            <w:fldChar w:fldCharType="begin"/>
          </w:r>
          <w:r>
            <w:rPr>
              <w:highlight w:val="none"/>
            </w:rPr>
            <w:instrText xml:space="preserve"> HYPERLINK \l "_Toc28620" </w:instrText>
          </w:r>
          <w:r>
            <w:rPr>
              <w:highlight w:val="none"/>
            </w:rPr>
            <w:fldChar w:fldCharType="separate"/>
          </w:r>
          <w:r>
            <w:rPr>
              <w:rFonts w:hint="eastAsia" w:asciiTheme="minorEastAsia" w:hAnsiTheme="minorEastAsia" w:eastAsiaTheme="minorEastAsia" w:cstheme="minorEastAsia"/>
              <w:sz w:val="24"/>
              <w:szCs w:val="24"/>
              <w:highlight w:val="none"/>
            </w:rPr>
            <w:t>第一章  比选邀请</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rPr>
            <w:fldChar w:fldCharType="end"/>
          </w:r>
        </w:p>
        <w:p>
          <w:pPr>
            <w:pStyle w:val="25"/>
            <w:tabs>
              <w:tab w:val="right" w:leader="dot" w:pos="8959"/>
            </w:tabs>
            <w:spacing w:line="360" w:lineRule="auto"/>
            <w:jc w:val="center"/>
            <w:rPr>
              <w:rFonts w:asciiTheme="minorEastAsia" w:hAnsiTheme="minorEastAsia" w:eastAsiaTheme="minorEastAsia" w:cstheme="minorEastAsia"/>
              <w:sz w:val="24"/>
              <w:szCs w:val="24"/>
              <w:highlight w:val="none"/>
            </w:rPr>
          </w:pPr>
          <w:r>
            <w:rPr>
              <w:highlight w:val="none"/>
            </w:rPr>
            <w:fldChar w:fldCharType="begin"/>
          </w:r>
          <w:r>
            <w:rPr>
              <w:highlight w:val="none"/>
            </w:rPr>
            <w:instrText xml:space="preserve"> HYPERLINK \l "_Toc29770" </w:instrText>
          </w:r>
          <w:r>
            <w:rPr>
              <w:highlight w:val="none"/>
            </w:rPr>
            <w:fldChar w:fldCharType="separate"/>
          </w:r>
          <w:r>
            <w:rPr>
              <w:rFonts w:hint="eastAsia" w:asciiTheme="minorEastAsia" w:hAnsiTheme="minorEastAsia" w:eastAsiaTheme="minorEastAsia" w:cstheme="minorEastAsia"/>
              <w:sz w:val="24"/>
              <w:szCs w:val="24"/>
              <w:highlight w:val="none"/>
            </w:rPr>
            <w:t>第二章  比选申请人须知</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_Toc29770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pPr>
            <w:pStyle w:val="25"/>
            <w:tabs>
              <w:tab w:val="right" w:leader="dot" w:pos="8959"/>
            </w:tabs>
            <w:spacing w:line="360" w:lineRule="auto"/>
            <w:jc w:val="center"/>
            <w:rPr>
              <w:rFonts w:asciiTheme="minorEastAsia" w:hAnsiTheme="minorEastAsia" w:eastAsiaTheme="minorEastAsia" w:cstheme="minorEastAsia"/>
              <w:sz w:val="24"/>
              <w:szCs w:val="24"/>
              <w:highlight w:val="none"/>
            </w:rPr>
          </w:pPr>
          <w:r>
            <w:rPr>
              <w:highlight w:val="none"/>
            </w:rPr>
            <w:fldChar w:fldCharType="begin"/>
          </w:r>
          <w:r>
            <w:rPr>
              <w:highlight w:val="none"/>
            </w:rPr>
            <w:instrText xml:space="preserve"> HYPERLINK \l "_Toc1237" </w:instrText>
          </w:r>
          <w:r>
            <w:rPr>
              <w:highlight w:val="none"/>
            </w:rPr>
            <w:fldChar w:fldCharType="separate"/>
          </w:r>
          <w:r>
            <w:rPr>
              <w:rFonts w:hint="eastAsia" w:asciiTheme="minorEastAsia" w:hAnsiTheme="minorEastAsia" w:eastAsiaTheme="minorEastAsia" w:cstheme="minorEastAsia"/>
              <w:sz w:val="24"/>
              <w:szCs w:val="24"/>
              <w:highlight w:val="none"/>
            </w:rPr>
            <w:t>第三章  比选申请文件格式</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_Toc1237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pPr>
            <w:pStyle w:val="25"/>
            <w:tabs>
              <w:tab w:val="right" w:leader="dot" w:pos="8959"/>
            </w:tabs>
            <w:spacing w:line="360" w:lineRule="auto"/>
            <w:jc w:val="center"/>
            <w:rPr>
              <w:rFonts w:asciiTheme="minorEastAsia" w:hAnsiTheme="minorEastAsia" w:eastAsiaTheme="minorEastAsia" w:cstheme="minorEastAsia"/>
              <w:sz w:val="24"/>
              <w:szCs w:val="24"/>
              <w:highlight w:val="none"/>
            </w:rPr>
          </w:pPr>
          <w:r>
            <w:rPr>
              <w:highlight w:val="none"/>
            </w:rPr>
            <w:fldChar w:fldCharType="begin"/>
          </w:r>
          <w:r>
            <w:rPr>
              <w:highlight w:val="none"/>
            </w:rPr>
            <w:instrText xml:space="preserve"> HYPERLINK \l "_Toc27792" </w:instrText>
          </w:r>
          <w:r>
            <w:rPr>
              <w:highlight w:val="none"/>
            </w:rPr>
            <w:fldChar w:fldCharType="separate"/>
          </w:r>
          <w:r>
            <w:rPr>
              <w:rFonts w:hint="eastAsia" w:asciiTheme="minorEastAsia" w:hAnsiTheme="minorEastAsia" w:eastAsiaTheme="minorEastAsia" w:cstheme="minorEastAsia"/>
              <w:sz w:val="24"/>
              <w:szCs w:val="24"/>
              <w:highlight w:val="none"/>
            </w:rPr>
            <w:t>第四章  比选申请人资格证明材料</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_Toc27792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pPr>
            <w:pStyle w:val="25"/>
            <w:tabs>
              <w:tab w:val="right" w:leader="dot" w:pos="8959"/>
            </w:tabs>
            <w:spacing w:line="360" w:lineRule="auto"/>
            <w:jc w:val="center"/>
            <w:rPr>
              <w:rFonts w:asciiTheme="minorEastAsia" w:hAnsiTheme="minorEastAsia" w:eastAsiaTheme="minorEastAsia" w:cstheme="minorEastAsia"/>
              <w:sz w:val="24"/>
              <w:szCs w:val="24"/>
              <w:highlight w:val="none"/>
            </w:rPr>
          </w:pPr>
          <w:r>
            <w:rPr>
              <w:highlight w:val="none"/>
            </w:rPr>
            <w:fldChar w:fldCharType="begin"/>
          </w:r>
          <w:r>
            <w:rPr>
              <w:highlight w:val="none"/>
            </w:rPr>
            <w:instrText xml:space="preserve"> HYPERLINK \l "_Toc20214" </w:instrText>
          </w:r>
          <w:r>
            <w:rPr>
              <w:highlight w:val="none"/>
            </w:rPr>
            <w:fldChar w:fldCharType="separate"/>
          </w:r>
          <w:r>
            <w:rPr>
              <w:rFonts w:hint="eastAsia" w:asciiTheme="minorEastAsia" w:hAnsiTheme="minorEastAsia" w:eastAsiaTheme="minorEastAsia" w:cstheme="minorEastAsia"/>
              <w:sz w:val="24"/>
              <w:szCs w:val="24"/>
              <w:highlight w:val="none"/>
            </w:rPr>
            <w:t>第五章  技术、商务及其他要求</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_Toc20214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pPr>
            <w:pStyle w:val="25"/>
            <w:tabs>
              <w:tab w:val="right" w:leader="dot" w:pos="8959"/>
            </w:tabs>
            <w:spacing w:line="360" w:lineRule="auto"/>
            <w:jc w:val="center"/>
            <w:rPr>
              <w:rFonts w:asciiTheme="minorEastAsia" w:hAnsiTheme="minorEastAsia" w:eastAsiaTheme="minorEastAsia" w:cstheme="minorEastAsia"/>
              <w:sz w:val="24"/>
              <w:szCs w:val="24"/>
              <w:highlight w:val="none"/>
            </w:rPr>
          </w:pPr>
          <w:r>
            <w:rPr>
              <w:highlight w:val="none"/>
            </w:rPr>
            <w:fldChar w:fldCharType="begin"/>
          </w:r>
          <w:r>
            <w:rPr>
              <w:highlight w:val="none"/>
            </w:rPr>
            <w:instrText xml:space="preserve"> HYPERLINK \l "_Toc27120" </w:instrText>
          </w:r>
          <w:r>
            <w:rPr>
              <w:highlight w:val="none"/>
            </w:rPr>
            <w:fldChar w:fldCharType="separate"/>
          </w:r>
          <w:r>
            <w:rPr>
              <w:rFonts w:hint="eastAsia" w:asciiTheme="minorEastAsia" w:hAnsiTheme="minorEastAsia" w:eastAsiaTheme="minorEastAsia" w:cstheme="minorEastAsia"/>
              <w:sz w:val="24"/>
              <w:szCs w:val="24"/>
              <w:highlight w:val="none"/>
            </w:rPr>
            <w:t>第六章  评选办法</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_Toc27120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pPr>
            <w:pStyle w:val="25"/>
            <w:tabs>
              <w:tab w:val="right" w:leader="dot" w:pos="8959"/>
            </w:tabs>
            <w:spacing w:line="360" w:lineRule="auto"/>
            <w:jc w:val="center"/>
            <w:rPr>
              <w:rFonts w:asciiTheme="minorEastAsia" w:hAnsiTheme="minorEastAsia" w:eastAsiaTheme="minorEastAsia" w:cstheme="minorEastAsia"/>
              <w:sz w:val="24"/>
              <w:szCs w:val="24"/>
              <w:highlight w:val="none"/>
            </w:rPr>
          </w:pPr>
          <w:r>
            <w:rPr>
              <w:highlight w:val="none"/>
            </w:rPr>
            <w:fldChar w:fldCharType="begin"/>
          </w:r>
          <w:r>
            <w:rPr>
              <w:highlight w:val="none"/>
            </w:rPr>
            <w:instrText xml:space="preserve"> HYPERLINK \l "_Toc26032" </w:instrText>
          </w:r>
          <w:r>
            <w:rPr>
              <w:highlight w:val="none"/>
            </w:rPr>
            <w:fldChar w:fldCharType="separate"/>
          </w:r>
          <w:r>
            <w:rPr>
              <w:rFonts w:hint="eastAsia" w:asciiTheme="minorEastAsia" w:hAnsiTheme="minorEastAsia" w:eastAsiaTheme="minorEastAsia" w:cstheme="minorEastAsia"/>
              <w:sz w:val="24"/>
              <w:szCs w:val="24"/>
              <w:highlight w:val="none"/>
            </w:rPr>
            <w:t>第七章  合同条款及格式（仅供参考）</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_Toc26032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37</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pPr>
            <w:pStyle w:val="2"/>
            <w:spacing w:line="360" w:lineRule="auto"/>
            <w:jc w:val="center"/>
            <w:rPr>
              <w:b/>
              <w:bCs/>
              <w:sz w:val="52"/>
              <w:szCs w:val="72"/>
              <w:highlight w:val="none"/>
            </w:rPr>
          </w:pPr>
          <w:r>
            <w:rPr>
              <w:rFonts w:hint="eastAsia" w:asciiTheme="minorEastAsia" w:hAnsiTheme="minorEastAsia" w:eastAsiaTheme="minorEastAsia" w:cstheme="minorEastAsia"/>
              <w:bCs/>
              <w:sz w:val="24"/>
              <w:highlight w:val="none"/>
            </w:rPr>
            <w:fldChar w:fldCharType="end"/>
          </w:r>
        </w:p>
      </w:sdtContent>
    </w:sdt>
    <w:p>
      <w:pPr>
        <w:jc w:val="center"/>
        <w:rPr>
          <w:rFonts w:eastAsia="方正大标宋简体"/>
          <w:w w:val="90"/>
          <w:sz w:val="110"/>
          <w:szCs w:val="110"/>
          <w:highlight w:val="none"/>
        </w:rPr>
        <w:sectPr>
          <w:headerReference r:id="rId3" w:type="default"/>
          <w:type w:val="nextColumn"/>
          <w:pgSz w:w="11906" w:h="16838"/>
          <w:pgMar w:top="1440" w:right="1474" w:bottom="1440" w:left="1474" w:header="851" w:footer="992" w:gutter="0"/>
          <w:cols w:space="720" w:num="1"/>
          <w:docGrid w:type="lines" w:linePitch="312" w:charSpace="0"/>
        </w:sectPr>
      </w:pPr>
      <w:bookmarkStart w:id="3" w:name="_Toc28620"/>
    </w:p>
    <w:p>
      <w:pPr>
        <w:pStyle w:val="3"/>
        <w:spacing w:line="360" w:lineRule="auto"/>
        <w:jc w:val="center"/>
        <w:rPr>
          <w:highlight w:val="none"/>
        </w:rPr>
      </w:pPr>
      <w:r>
        <w:rPr>
          <w:rFonts w:hint="eastAsia"/>
          <w:highlight w:val="none"/>
        </w:rPr>
        <w:t>第一章  比选邀请</w:t>
      </w:r>
      <w:bookmarkEnd w:id="3"/>
    </w:p>
    <w:p>
      <w:pPr>
        <w:spacing w:line="360" w:lineRule="auto"/>
        <w:ind w:firstLine="480" w:firstLineChars="200"/>
        <w:jc w:val="left"/>
        <w:rPr>
          <w:rFonts w:ascii="宋体" w:hAnsi="宋体" w:cs="宋体"/>
          <w:b/>
          <w:sz w:val="24"/>
          <w:highlight w:val="none"/>
        </w:rPr>
      </w:pPr>
      <w:r>
        <w:rPr>
          <w:rFonts w:hint="eastAsia" w:ascii="宋体" w:hAnsi="宋体"/>
          <w:sz w:val="24"/>
          <w:highlight w:val="none"/>
          <w:u w:val="single"/>
        </w:rPr>
        <w:t>四川易通天和招标代理有限公司</w:t>
      </w:r>
      <w:r>
        <w:rPr>
          <w:rFonts w:hint="eastAsia" w:ascii="宋体" w:hAnsi="宋体"/>
          <w:sz w:val="24"/>
          <w:highlight w:val="none"/>
        </w:rPr>
        <w:t>（比选代理机构）受</w:t>
      </w:r>
      <w:r>
        <w:rPr>
          <w:rFonts w:hint="eastAsia" w:ascii="宋体" w:hAnsi="宋体"/>
          <w:sz w:val="24"/>
          <w:highlight w:val="none"/>
          <w:u w:val="single"/>
          <w:lang w:eastAsia="zh-CN"/>
        </w:rPr>
        <w:t>成都蒙彼利埃小学</w:t>
      </w:r>
      <w:r>
        <w:rPr>
          <w:rFonts w:hint="eastAsia" w:ascii="宋体" w:hAnsi="宋体"/>
          <w:sz w:val="24"/>
          <w:highlight w:val="none"/>
        </w:rPr>
        <w:t>（比选人）的委托，拟对</w:t>
      </w:r>
      <w:r>
        <w:rPr>
          <w:rFonts w:hint="eastAsia" w:ascii="宋体" w:hAnsi="宋体"/>
          <w:sz w:val="24"/>
          <w:highlight w:val="none"/>
          <w:u w:val="single"/>
          <w:lang w:eastAsia="zh-CN"/>
        </w:rPr>
        <w:t>成都蒙彼利埃小学2023年学生作业本印制服务采购项目</w:t>
      </w:r>
      <w:r>
        <w:rPr>
          <w:rFonts w:hint="eastAsia" w:ascii="宋体" w:hAnsi="宋体"/>
          <w:sz w:val="24"/>
          <w:highlight w:val="none"/>
        </w:rPr>
        <w:t>进行比选，兹邀请符合本次比选要求的参选单位参加本项目公开比选。</w:t>
      </w:r>
    </w:p>
    <w:p>
      <w:pPr>
        <w:spacing w:line="360" w:lineRule="auto"/>
        <w:ind w:firstLine="482" w:firstLineChars="200"/>
        <w:jc w:val="left"/>
        <w:rPr>
          <w:rFonts w:hint="eastAsia" w:ascii="宋体" w:hAnsi="宋体" w:eastAsia="宋体"/>
          <w:sz w:val="24"/>
          <w:highlight w:val="none"/>
          <w:lang w:eastAsia="zh-CN"/>
        </w:rPr>
      </w:pPr>
      <w:r>
        <w:rPr>
          <w:rFonts w:hint="eastAsia" w:ascii="宋体" w:hAnsi="宋体"/>
          <w:b/>
          <w:sz w:val="24"/>
          <w:highlight w:val="none"/>
        </w:rPr>
        <w:t>一、项目编号：</w:t>
      </w:r>
      <w:r>
        <w:rPr>
          <w:rFonts w:hint="eastAsia" w:ascii="宋体" w:hAnsi="宋体"/>
          <w:b w:val="0"/>
          <w:bCs/>
          <w:sz w:val="24"/>
          <w:highlight w:val="none"/>
        </w:rPr>
        <w:t>YTTH-2023-FC0008</w:t>
      </w:r>
    </w:p>
    <w:p>
      <w:pPr>
        <w:pStyle w:val="2"/>
        <w:spacing w:after="0" w:line="360" w:lineRule="auto"/>
        <w:ind w:firstLine="482" w:firstLineChars="200"/>
        <w:jc w:val="left"/>
        <w:rPr>
          <w:rFonts w:hint="eastAsia" w:ascii="宋体" w:hAnsi="宋体" w:eastAsia="宋体"/>
          <w:bCs/>
          <w:sz w:val="24"/>
          <w:highlight w:val="none"/>
          <w:lang w:eastAsia="zh-CN"/>
        </w:rPr>
      </w:pPr>
      <w:r>
        <w:rPr>
          <w:rFonts w:hint="eastAsia" w:ascii="宋体" w:hAnsi="宋体"/>
          <w:b/>
          <w:sz w:val="24"/>
          <w:highlight w:val="none"/>
        </w:rPr>
        <w:t>二、项目名称：</w:t>
      </w:r>
      <w:r>
        <w:rPr>
          <w:rFonts w:hint="eastAsia" w:ascii="宋体" w:hAnsi="宋体"/>
          <w:bCs/>
          <w:sz w:val="24"/>
          <w:highlight w:val="none"/>
          <w:lang w:eastAsia="zh-CN"/>
        </w:rPr>
        <w:t>成都蒙彼利埃小学2023年学生作业本印制服务采购项目</w:t>
      </w:r>
    </w:p>
    <w:p>
      <w:pPr>
        <w:pStyle w:val="2"/>
        <w:spacing w:after="0" w:line="360" w:lineRule="auto"/>
        <w:ind w:firstLine="482" w:firstLineChars="200"/>
        <w:jc w:val="left"/>
        <w:rPr>
          <w:rFonts w:hint="default" w:ascii="宋体" w:hAnsi="宋体" w:eastAsia="宋体" w:cs="宋体"/>
          <w:sz w:val="24"/>
          <w:highlight w:val="none"/>
          <w:lang w:val="en-US" w:eastAsia="zh-CN"/>
        </w:rPr>
      </w:pPr>
      <w:r>
        <w:rPr>
          <w:rFonts w:hint="eastAsia" w:ascii="宋体" w:hAnsi="宋体" w:cs="宋体"/>
          <w:b/>
          <w:bCs/>
          <w:sz w:val="24"/>
          <w:highlight w:val="none"/>
        </w:rPr>
        <w:t>三、预算金额：</w:t>
      </w:r>
      <w:r>
        <w:rPr>
          <w:rFonts w:hint="eastAsia" w:ascii="宋体" w:hAnsi="宋体" w:cs="宋体"/>
          <w:b/>
          <w:bCs/>
          <w:sz w:val="24"/>
          <w:highlight w:val="none"/>
          <w:lang w:val="en-US" w:eastAsia="zh-CN"/>
        </w:rPr>
        <w:t>147440元（大写：人民币壹拾肆万柒仟肆佰肆拾元整）</w:t>
      </w:r>
    </w:p>
    <w:p>
      <w:pPr>
        <w:pStyle w:val="2"/>
        <w:spacing w:after="0" w:line="360" w:lineRule="auto"/>
        <w:ind w:firstLine="482" w:firstLineChars="200"/>
        <w:jc w:val="left"/>
        <w:rPr>
          <w:rFonts w:ascii="宋体" w:hAnsi="宋体"/>
          <w:bCs/>
          <w:sz w:val="24"/>
          <w:highlight w:val="none"/>
        </w:rPr>
      </w:pPr>
      <w:r>
        <w:rPr>
          <w:rFonts w:hint="eastAsia" w:ascii="宋体" w:hAnsi="宋体" w:cs="宋体"/>
          <w:b/>
          <w:bCs/>
          <w:sz w:val="24"/>
          <w:highlight w:val="none"/>
        </w:rPr>
        <w:t>四、项目简介</w:t>
      </w:r>
      <w:r>
        <w:rPr>
          <w:rFonts w:hint="eastAsia" w:ascii="宋体" w:hAnsi="宋体"/>
          <w:bCs/>
          <w:sz w:val="24"/>
          <w:highlight w:val="none"/>
        </w:rPr>
        <w:t>：本项目为</w:t>
      </w:r>
      <w:r>
        <w:rPr>
          <w:rFonts w:hint="eastAsia" w:ascii="宋体" w:hAnsi="宋体"/>
          <w:bCs/>
          <w:sz w:val="24"/>
          <w:highlight w:val="none"/>
          <w:lang w:eastAsia="zh-CN"/>
        </w:rPr>
        <w:t>成都蒙彼利埃小学2023年学生作业本印制服务采购项目</w:t>
      </w:r>
      <w:r>
        <w:rPr>
          <w:rFonts w:hint="eastAsia" w:ascii="宋体" w:hAnsi="宋体"/>
          <w:bCs/>
          <w:sz w:val="24"/>
          <w:highlight w:val="none"/>
        </w:rPr>
        <w:t>，共一个包，详见比选文件第五章。</w:t>
      </w:r>
    </w:p>
    <w:p>
      <w:pPr>
        <w:spacing w:line="360" w:lineRule="auto"/>
        <w:ind w:firstLine="482" w:firstLineChars="200"/>
        <w:jc w:val="left"/>
        <w:rPr>
          <w:rFonts w:ascii="宋体" w:hAnsi="宋体"/>
          <w:b/>
          <w:sz w:val="24"/>
          <w:highlight w:val="none"/>
        </w:rPr>
      </w:pPr>
      <w:r>
        <w:rPr>
          <w:rFonts w:hint="eastAsia" w:ascii="宋体" w:hAnsi="宋体"/>
          <w:b/>
          <w:sz w:val="24"/>
          <w:highlight w:val="none"/>
        </w:rPr>
        <w:t>五、参选单位应具备的资格要求</w:t>
      </w:r>
    </w:p>
    <w:p>
      <w:pPr>
        <w:pStyle w:val="2"/>
        <w:spacing w:after="0" w:line="360" w:lineRule="auto"/>
        <w:ind w:firstLine="480" w:firstLineChars="200"/>
        <w:jc w:val="left"/>
        <w:rPr>
          <w:rFonts w:ascii="宋体" w:hAnsi="宋体"/>
          <w:bCs/>
          <w:sz w:val="24"/>
          <w:highlight w:val="none"/>
        </w:rPr>
      </w:pPr>
      <w:r>
        <w:rPr>
          <w:rFonts w:hint="eastAsia" w:ascii="宋体" w:hAnsi="宋体"/>
          <w:bCs/>
          <w:sz w:val="24"/>
          <w:highlight w:val="none"/>
        </w:rPr>
        <w:t>1.具有独立承担民事责任的能力；</w:t>
      </w:r>
    </w:p>
    <w:p>
      <w:pPr>
        <w:pStyle w:val="2"/>
        <w:spacing w:after="0" w:line="360" w:lineRule="auto"/>
        <w:ind w:firstLine="480" w:firstLineChars="200"/>
        <w:jc w:val="left"/>
        <w:rPr>
          <w:rFonts w:ascii="宋体" w:hAnsi="宋体"/>
          <w:bCs/>
          <w:sz w:val="24"/>
          <w:highlight w:val="none"/>
        </w:rPr>
      </w:pPr>
      <w:r>
        <w:rPr>
          <w:rFonts w:hint="eastAsia" w:ascii="宋体" w:hAnsi="宋体"/>
          <w:bCs/>
          <w:sz w:val="24"/>
          <w:highlight w:val="none"/>
        </w:rPr>
        <w:t>2.具有良好的商业信誉和健全的财务会计制度；</w:t>
      </w:r>
    </w:p>
    <w:p>
      <w:pPr>
        <w:pStyle w:val="2"/>
        <w:spacing w:after="0" w:line="360" w:lineRule="auto"/>
        <w:ind w:firstLine="480" w:firstLineChars="200"/>
        <w:jc w:val="left"/>
        <w:rPr>
          <w:rFonts w:ascii="宋体" w:hAnsi="宋体"/>
          <w:bCs/>
          <w:sz w:val="24"/>
          <w:highlight w:val="none"/>
        </w:rPr>
      </w:pPr>
      <w:r>
        <w:rPr>
          <w:rFonts w:hint="eastAsia" w:ascii="宋体" w:hAnsi="宋体"/>
          <w:bCs/>
          <w:sz w:val="24"/>
          <w:highlight w:val="none"/>
        </w:rPr>
        <w:t>3.具有履行合同所必需的设备和专业技术能力；</w:t>
      </w:r>
    </w:p>
    <w:p>
      <w:pPr>
        <w:pStyle w:val="2"/>
        <w:spacing w:after="0" w:line="360" w:lineRule="auto"/>
        <w:ind w:firstLine="480" w:firstLineChars="200"/>
        <w:jc w:val="left"/>
        <w:rPr>
          <w:rFonts w:ascii="宋体" w:hAnsi="宋体"/>
          <w:bCs/>
          <w:sz w:val="24"/>
          <w:highlight w:val="none"/>
        </w:rPr>
      </w:pPr>
      <w:r>
        <w:rPr>
          <w:rFonts w:hint="eastAsia" w:ascii="宋体" w:hAnsi="宋体"/>
          <w:bCs/>
          <w:sz w:val="24"/>
          <w:highlight w:val="none"/>
        </w:rPr>
        <w:t>4.有依法缴纳税收和社会保障资金的良好记录；</w:t>
      </w:r>
    </w:p>
    <w:p>
      <w:pPr>
        <w:pStyle w:val="2"/>
        <w:spacing w:after="0" w:line="360" w:lineRule="auto"/>
        <w:ind w:firstLine="480" w:firstLineChars="200"/>
        <w:jc w:val="left"/>
        <w:rPr>
          <w:rFonts w:ascii="宋体" w:hAnsi="宋体"/>
          <w:bCs/>
          <w:sz w:val="24"/>
          <w:highlight w:val="none"/>
        </w:rPr>
      </w:pPr>
      <w:r>
        <w:rPr>
          <w:rFonts w:hint="eastAsia" w:ascii="宋体" w:hAnsi="宋体"/>
          <w:bCs/>
          <w:sz w:val="24"/>
          <w:highlight w:val="none"/>
        </w:rPr>
        <w:t>5.参加政府采购活动前三年内，在经营活动中没有重大违法记录；</w:t>
      </w:r>
    </w:p>
    <w:p>
      <w:pPr>
        <w:pStyle w:val="2"/>
        <w:spacing w:after="0" w:line="360" w:lineRule="auto"/>
        <w:ind w:firstLine="480" w:firstLineChars="200"/>
        <w:jc w:val="left"/>
        <w:rPr>
          <w:rFonts w:ascii="宋体" w:hAnsi="宋体"/>
          <w:bCs/>
          <w:sz w:val="24"/>
          <w:highlight w:val="none"/>
        </w:rPr>
      </w:pPr>
      <w:r>
        <w:rPr>
          <w:rFonts w:hint="eastAsia" w:ascii="宋体" w:hAnsi="宋体"/>
          <w:bCs/>
          <w:sz w:val="24"/>
          <w:highlight w:val="none"/>
        </w:rPr>
        <w:t>6.法律、行政法规规定的其他条件。</w:t>
      </w:r>
    </w:p>
    <w:p>
      <w:pPr>
        <w:pStyle w:val="2"/>
        <w:spacing w:after="0" w:line="360" w:lineRule="auto"/>
        <w:ind w:firstLine="480" w:firstLineChars="200"/>
        <w:jc w:val="left"/>
        <w:rPr>
          <w:rFonts w:ascii="宋体" w:hAnsi="宋体"/>
          <w:bCs/>
          <w:sz w:val="24"/>
          <w:highlight w:val="none"/>
        </w:rPr>
      </w:pPr>
      <w:r>
        <w:rPr>
          <w:rFonts w:hint="eastAsia" w:ascii="宋体" w:hAnsi="宋体"/>
          <w:bCs/>
          <w:sz w:val="24"/>
          <w:highlight w:val="none"/>
        </w:rPr>
        <w:t>7.根据采购项目提出的特殊条件：</w:t>
      </w:r>
    </w:p>
    <w:p>
      <w:pPr>
        <w:pStyle w:val="2"/>
        <w:spacing w:after="0" w:line="360" w:lineRule="auto"/>
        <w:ind w:firstLine="480" w:firstLineChars="200"/>
        <w:jc w:val="left"/>
        <w:rPr>
          <w:rFonts w:hint="eastAsia" w:ascii="宋体" w:hAnsi="宋体"/>
          <w:bCs/>
          <w:sz w:val="24"/>
          <w:highlight w:val="none"/>
        </w:rPr>
      </w:pPr>
      <w:r>
        <w:rPr>
          <w:rFonts w:hint="eastAsia" w:ascii="宋体" w:hAnsi="宋体"/>
          <w:bCs/>
          <w:sz w:val="24"/>
          <w:highlight w:val="none"/>
        </w:rPr>
        <w:t>7.1参加本项目的比选申请人及其现任法定代表人（非法人机构则为主要负责人）不得具有行贿犯罪记录；</w:t>
      </w:r>
    </w:p>
    <w:p>
      <w:pPr>
        <w:pStyle w:val="2"/>
        <w:spacing w:after="0" w:line="360" w:lineRule="auto"/>
        <w:ind w:firstLine="480" w:firstLineChars="200"/>
        <w:jc w:val="left"/>
        <w:rPr>
          <w:rFonts w:ascii="宋体" w:hAnsi="宋体"/>
          <w:bCs/>
          <w:sz w:val="24"/>
          <w:highlight w:val="none"/>
        </w:rPr>
      </w:pPr>
      <w:r>
        <w:rPr>
          <w:rFonts w:hint="eastAsia" w:ascii="宋体" w:hAnsi="宋体"/>
          <w:bCs/>
          <w:sz w:val="24"/>
          <w:highlight w:val="none"/>
        </w:rPr>
        <w:t>7.2本次比选不接受联合体响应。</w:t>
      </w:r>
    </w:p>
    <w:p>
      <w:pPr>
        <w:pStyle w:val="2"/>
        <w:spacing w:after="0" w:line="360" w:lineRule="auto"/>
        <w:ind w:firstLine="482" w:firstLineChars="200"/>
        <w:jc w:val="left"/>
        <w:rPr>
          <w:rFonts w:ascii="宋体" w:hAnsi="宋体" w:cs="宋体"/>
          <w:b/>
          <w:sz w:val="24"/>
          <w:highlight w:val="none"/>
        </w:rPr>
      </w:pPr>
      <w:r>
        <w:rPr>
          <w:rFonts w:hint="eastAsia" w:ascii="宋体" w:hAnsi="宋体" w:cs="宋体"/>
          <w:b/>
          <w:sz w:val="24"/>
          <w:highlight w:val="none"/>
        </w:rPr>
        <w:t>六、比选文件发售时间及地点</w:t>
      </w:r>
    </w:p>
    <w:p>
      <w:pPr>
        <w:pStyle w:val="2"/>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比选文件自202</w:t>
      </w:r>
      <w:r>
        <w:rPr>
          <w:rFonts w:hint="eastAsia" w:ascii="宋体" w:hAnsi="宋体" w:cs="宋体"/>
          <w:sz w:val="24"/>
          <w:highlight w:val="none"/>
          <w:lang w:val="en-US" w:eastAsia="zh-CN"/>
        </w:rPr>
        <w:t>3</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日至202</w:t>
      </w:r>
      <w:r>
        <w:rPr>
          <w:rFonts w:hint="eastAsia" w:ascii="宋体" w:hAnsi="宋体" w:cs="宋体"/>
          <w:sz w:val="24"/>
          <w:highlight w:val="none"/>
          <w:lang w:val="en-US" w:eastAsia="zh-CN"/>
        </w:rPr>
        <w:t>3</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19</w:t>
      </w:r>
      <w:r>
        <w:rPr>
          <w:rFonts w:hint="eastAsia" w:ascii="宋体" w:hAnsi="宋体" w:cs="宋体"/>
          <w:sz w:val="24"/>
          <w:highlight w:val="none"/>
        </w:rPr>
        <w:t>日每天上午9:00-12:00，下午13:00-1</w:t>
      </w: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0（北京时间，节假日除外）在四川招标采购交易服务平台（http://www.sczcw.org.cn/）</w:t>
      </w:r>
      <w:r>
        <w:rPr>
          <w:rFonts w:hint="eastAsia" w:ascii="宋体" w:hAnsi="宋体" w:cs="宋体"/>
          <w:sz w:val="24"/>
          <w:highlight w:val="none"/>
          <w:lang w:val="en-US" w:eastAsia="zh-CN"/>
        </w:rPr>
        <w:t>上</w:t>
      </w:r>
      <w:r>
        <w:rPr>
          <w:rFonts w:hint="eastAsia" w:ascii="宋体" w:hAnsi="宋体" w:cs="宋体"/>
          <w:sz w:val="24"/>
          <w:highlight w:val="none"/>
        </w:rPr>
        <w:t>购买。本项目比选文件有偿获取，比选文件售价：人民币</w:t>
      </w:r>
      <w:r>
        <w:rPr>
          <w:rFonts w:hint="eastAsia" w:ascii="宋体" w:hAnsi="宋体" w:cs="宋体"/>
          <w:sz w:val="24"/>
          <w:highlight w:val="none"/>
          <w:lang w:val="en-US" w:eastAsia="zh-CN"/>
        </w:rPr>
        <w:t>300</w:t>
      </w:r>
      <w:r>
        <w:rPr>
          <w:rFonts w:hint="eastAsia" w:ascii="宋体" w:hAnsi="宋体" w:cs="宋体"/>
          <w:sz w:val="24"/>
          <w:highlight w:val="none"/>
        </w:rPr>
        <w:t>元/份（除非本比选项目终止，比选文件售后不退,比选资格不能转让）。未购买比选文件并登记备案的比选申请人不得参加本项目比选。</w:t>
      </w:r>
    </w:p>
    <w:p>
      <w:pPr>
        <w:pStyle w:val="2"/>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注：获取</w:t>
      </w:r>
      <w:r>
        <w:rPr>
          <w:rFonts w:hint="eastAsia" w:ascii="宋体" w:hAnsi="宋体" w:cs="宋体"/>
          <w:sz w:val="24"/>
          <w:highlight w:val="none"/>
          <w:lang w:val="en-US" w:eastAsia="zh-CN"/>
        </w:rPr>
        <w:t>比选</w:t>
      </w:r>
      <w:r>
        <w:rPr>
          <w:rFonts w:hint="eastAsia" w:ascii="宋体" w:hAnsi="宋体" w:cs="宋体"/>
          <w:sz w:val="24"/>
          <w:highlight w:val="none"/>
        </w:rPr>
        <w:t>文件需提供以下资料：（1）单位介绍信加盖鲜章；（2）经办人身份证复印件加盖鲜章（如经办人是法人则需提供营业执照和法人身份证均加盖鲜章）。</w:t>
      </w:r>
    </w:p>
    <w:p>
      <w:pPr>
        <w:pStyle w:val="2"/>
        <w:spacing w:after="0" w:line="360" w:lineRule="auto"/>
        <w:ind w:firstLine="482" w:firstLineChars="200"/>
        <w:jc w:val="left"/>
        <w:rPr>
          <w:rFonts w:ascii="宋体" w:hAnsi="宋体"/>
          <w:b/>
          <w:bCs/>
          <w:sz w:val="24"/>
          <w:highlight w:val="none"/>
        </w:rPr>
      </w:pPr>
      <w:r>
        <w:rPr>
          <w:rFonts w:hint="eastAsia" w:ascii="宋体" w:hAnsi="宋体"/>
          <w:b/>
          <w:bCs/>
          <w:sz w:val="24"/>
          <w:highlight w:val="none"/>
        </w:rPr>
        <w:t>七</w:t>
      </w:r>
      <w:r>
        <w:rPr>
          <w:rFonts w:hint="eastAsia" w:ascii="宋体" w:hAnsi="宋体"/>
          <w:b/>
          <w:sz w:val="24"/>
          <w:highlight w:val="none"/>
        </w:rPr>
        <w:t>、递交比选申请文件截止时间：</w:t>
      </w:r>
      <w:r>
        <w:rPr>
          <w:rFonts w:hint="eastAsia" w:ascii="宋体" w:hAnsi="宋体"/>
          <w:b/>
          <w:bCs/>
          <w:sz w:val="24"/>
          <w:highlight w:val="none"/>
        </w:rPr>
        <w:t>202</w:t>
      </w:r>
      <w:r>
        <w:rPr>
          <w:rFonts w:hint="eastAsia" w:ascii="宋体" w:hAnsi="宋体"/>
          <w:b/>
          <w:bCs/>
          <w:sz w:val="24"/>
          <w:highlight w:val="none"/>
          <w:lang w:val="en-US" w:eastAsia="zh-CN"/>
        </w:rPr>
        <w:t>3</w:t>
      </w:r>
      <w:r>
        <w:rPr>
          <w:rFonts w:hint="eastAsia" w:ascii="宋体" w:hAnsi="宋体"/>
          <w:b/>
          <w:bCs/>
          <w:sz w:val="24"/>
          <w:highlight w:val="none"/>
        </w:rPr>
        <w:t>年</w:t>
      </w:r>
      <w:r>
        <w:rPr>
          <w:rFonts w:hint="eastAsia" w:ascii="宋体" w:hAnsi="宋体"/>
          <w:b/>
          <w:bCs/>
          <w:sz w:val="24"/>
          <w:highlight w:val="none"/>
          <w:lang w:val="en-US" w:eastAsia="zh-CN"/>
        </w:rPr>
        <w:t>2</w:t>
      </w:r>
      <w:r>
        <w:rPr>
          <w:rFonts w:hint="eastAsia" w:ascii="宋体" w:hAnsi="宋体"/>
          <w:b/>
          <w:bCs/>
          <w:sz w:val="24"/>
          <w:highlight w:val="none"/>
        </w:rPr>
        <w:t>月</w:t>
      </w:r>
      <w:r>
        <w:rPr>
          <w:rFonts w:hint="eastAsia" w:ascii="宋体" w:hAnsi="宋体"/>
          <w:b/>
          <w:bCs/>
          <w:sz w:val="24"/>
          <w:highlight w:val="none"/>
          <w:lang w:val="en-US" w:eastAsia="zh-CN"/>
        </w:rPr>
        <w:t>3</w:t>
      </w:r>
      <w:bookmarkStart w:id="170" w:name="_GoBack"/>
      <w:bookmarkEnd w:id="170"/>
      <w:r>
        <w:rPr>
          <w:rFonts w:hint="eastAsia" w:ascii="宋体" w:hAnsi="宋体"/>
          <w:b/>
          <w:bCs/>
          <w:sz w:val="24"/>
          <w:highlight w:val="none"/>
        </w:rPr>
        <w:t>日</w:t>
      </w:r>
      <w:r>
        <w:rPr>
          <w:rFonts w:hint="eastAsia" w:ascii="宋体" w:hAnsi="宋体"/>
          <w:b/>
          <w:bCs/>
          <w:sz w:val="24"/>
          <w:highlight w:val="none"/>
          <w:lang w:val="en-US" w:eastAsia="zh-CN"/>
        </w:rPr>
        <w:t>14</w:t>
      </w:r>
      <w:r>
        <w:rPr>
          <w:rFonts w:hint="eastAsia" w:ascii="宋体" w:hAnsi="宋体"/>
          <w:b/>
          <w:bCs/>
          <w:sz w:val="24"/>
          <w:highlight w:val="none"/>
        </w:rPr>
        <w:t>:</w:t>
      </w:r>
      <w:r>
        <w:rPr>
          <w:rFonts w:hint="eastAsia" w:ascii="宋体" w:hAnsi="宋体"/>
          <w:b/>
          <w:bCs/>
          <w:sz w:val="24"/>
          <w:highlight w:val="none"/>
          <w:lang w:val="en-US" w:eastAsia="zh-CN"/>
        </w:rPr>
        <w:t>30</w:t>
      </w:r>
      <w:r>
        <w:rPr>
          <w:rFonts w:hint="eastAsia" w:ascii="宋体" w:hAnsi="宋体"/>
          <w:b/>
          <w:bCs/>
          <w:sz w:val="24"/>
          <w:highlight w:val="none"/>
        </w:rPr>
        <w:t>(北京时间)。</w:t>
      </w:r>
    </w:p>
    <w:p>
      <w:pPr>
        <w:pStyle w:val="2"/>
        <w:spacing w:after="0" w:line="360" w:lineRule="auto"/>
        <w:ind w:firstLine="480" w:firstLineChars="200"/>
        <w:jc w:val="left"/>
        <w:rPr>
          <w:rFonts w:ascii="宋体" w:hAnsi="宋体"/>
          <w:sz w:val="24"/>
          <w:highlight w:val="none"/>
        </w:rPr>
      </w:pPr>
      <w:r>
        <w:rPr>
          <w:rFonts w:hint="eastAsia"/>
          <w:sz w:val="24"/>
          <w:highlight w:val="none"/>
        </w:rPr>
        <w:t>比选申请文件应在比选当日</w:t>
      </w:r>
      <w:r>
        <w:rPr>
          <w:rFonts w:hint="eastAsia"/>
          <w:sz w:val="24"/>
          <w:highlight w:val="none"/>
          <w:lang w:val="en-US" w:eastAsia="zh-CN"/>
        </w:rPr>
        <w:t>前</w:t>
      </w:r>
      <w:r>
        <w:rPr>
          <w:rFonts w:hint="eastAsia"/>
          <w:sz w:val="24"/>
          <w:highlight w:val="none"/>
        </w:rPr>
        <w:t>递交或邮寄送达比选地点，逾期送达或没有密封的比选申请文件不予接收。</w:t>
      </w:r>
    </w:p>
    <w:p>
      <w:pPr>
        <w:spacing w:line="360" w:lineRule="auto"/>
        <w:ind w:firstLine="482" w:firstLineChars="200"/>
        <w:jc w:val="left"/>
        <w:rPr>
          <w:rFonts w:ascii="宋体" w:hAnsi="宋体"/>
          <w:bCs/>
          <w:sz w:val="24"/>
          <w:highlight w:val="none"/>
        </w:rPr>
      </w:pPr>
      <w:r>
        <w:rPr>
          <w:rFonts w:hint="eastAsia" w:ascii="宋体" w:hAnsi="宋体"/>
          <w:b/>
          <w:sz w:val="24"/>
          <w:highlight w:val="none"/>
        </w:rPr>
        <w:t>八、递交比选申请文件地点：</w:t>
      </w:r>
      <w:r>
        <w:rPr>
          <w:rFonts w:hint="eastAsia" w:ascii="宋体" w:hAnsi="宋体"/>
          <w:b/>
          <w:sz w:val="24"/>
          <w:highlight w:val="none"/>
          <w:lang w:eastAsia="zh-CN"/>
        </w:rPr>
        <w:t>成都市高新区中和大道二段99号14栋1层4号</w:t>
      </w:r>
      <w:r>
        <w:rPr>
          <w:rFonts w:hint="eastAsia" w:ascii="宋体" w:hAnsi="宋体"/>
          <w:bCs/>
          <w:sz w:val="24"/>
          <w:highlight w:val="none"/>
        </w:rPr>
        <w:t>。</w:t>
      </w:r>
    </w:p>
    <w:p>
      <w:pPr>
        <w:spacing w:line="360" w:lineRule="auto"/>
        <w:ind w:firstLine="482" w:firstLineChars="200"/>
        <w:jc w:val="left"/>
        <w:rPr>
          <w:rFonts w:ascii="宋体" w:hAnsi="宋体"/>
          <w:bCs/>
          <w:sz w:val="24"/>
          <w:highlight w:val="none"/>
        </w:rPr>
      </w:pPr>
      <w:r>
        <w:rPr>
          <w:rFonts w:hint="eastAsia" w:ascii="宋体" w:hAnsi="宋体"/>
          <w:b/>
          <w:sz w:val="24"/>
          <w:highlight w:val="none"/>
        </w:rPr>
        <w:t>九、比选申请文件数量：一正一副。</w:t>
      </w:r>
    </w:p>
    <w:p>
      <w:pPr>
        <w:pStyle w:val="2"/>
        <w:wordWrap w:val="0"/>
        <w:spacing w:after="0" w:line="360" w:lineRule="auto"/>
        <w:ind w:firstLine="482" w:firstLineChars="200"/>
        <w:jc w:val="left"/>
        <w:rPr>
          <w:rFonts w:ascii="宋体" w:hAnsi="宋体"/>
          <w:bCs/>
          <w:sz w:val="24"/>
          <w:highlight w:val="none"/>
        </w:rPr>
      </w:pPr>
      <w:r>
        <w:rPr>
          <w:rFonts w:hint="eastAsia" w:ascii="宋体" w:hAnsi="宋体"/>
          <w:b/>
          <w:sz w:val="24"/>
          <w:highlight w:val="none"/>
        </w:rPr>
        <w:t>十、</w:t>
      </w:r>
      <w:r>
        <w:rPr>
          <w:rFonts w:hint="eastAsia" w:ascii="宋体" w:hAnsi="宋体"/>
          <w:sz w:val="24"/>
          <w:highlight w:val="none"/>
        </w:rPr>
        <w:t>本次比选邀请在</w:t>
      </w:r>
      <w:r>
        <w:rPr>
          <w:rFonts w:hint="eastAsia" w:ascii="宋体" w:hAnsi="宋体" w:cs="宋体"/>
          <w:bCs/>
          <w:sz w:val="24"/>
          <w:highlight w:val="none"/>
          <w:lang w:eastAsia="zh-CN"/>
        </w:rPr>
        <w:t>成都蒙彼利埃小学门户网站（</w:t>
      </w:r>
      <w:r>
        <w:rPr>
          <w:rFonts w:hint="eastAsia" w:ascii="宋体" w:hAnsi="宋体" w:cs="宋体"/>
          <w:sz w:val="24"/>
          <w:highlight w:val="none"/>
        </w:rPr>
        <w:t>https://www.cdmbla.com/</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上</w:t>
      </w:r>
      <w:r>
        <w:rPr>
          <w:rFonts w:hint="eastAsia" w:ascii="宋体" w:hAnsi="宋体" w:cs="宋体"/>
          <w:bCs/>
          <w:sz w:val="24"/>
          <w:highlight w:val="none"/>
        </w:rPr>
        <w:t>以公告形式发布。</w:t>
      </w:r>
    </w:p>
    <w:p>
      <w:pPr>
        <w:spacing w:line="360" w:lineRule="auto"/>
        <w:ind w:firstLine="482" w:firstLineChars="200"/>
        <w:jc w:val="left"/>
        <w:rPr>
          <w:rFonts w:ascii="宋体" w:hAnsi="宋体"/>
          <w:b/>
          <w:sz w:val="24"/>
          <w:highlight w:val="none"/>
        </w:rPr>
      </w:pPr>
      <w:r>
        <w:rPr>
          <w:rFonts w:hint="eastAsia" w:ascii="宋体" w:hAnsi="宋体"/>
          <w:b/>
          <w:sz w:val="24"/>
          <w:highlight w:val="none"/>
        </w:rPr>
        <w:t>十一、联系方式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b/>
          <w:bCs w:val="0"/>
          <w:color w:val="auto"/>
          <w:sz w:val="24"/>
          <w:szCs w:val="24"/>
          <w:highlight w:val="none"/>
          <w:shd w:val="clear" w:color="auto"/>
          <w:lang w:eastAsia="zh-CN"/>
        </w:rPr>
      </w:pPr>
      <w:r>
        <w:rPr>
          <w:rFonts w:hint="eastAsia" w:ascii="宋体" w:hAnsi="宋体"/>
          <w:b/>
          <w:bCs w:val="0"/>
          <w:color w:val="auto"/>
          <w:sz w:val="24"/>
          <w:szCs w:val="24"/>
          <w:highlight w:val="none"/>
          <w:shd w:val="clear" w:color="auto" w:fill="auto"/>
          <w:lang w:eastAsia="zh-CN"/>
        </w:rPr>
        <w:t>比</w:t>
      </w:r>
      <w:r>
        <w:rPr>
          <w:rFonts w:hint="eastAsia" w:ascii="宋体" w:hAnsi="宋体"/>
          <w:b/>
          <w:bCs w:val="0"/>
          <w:color w:val="auto"/>
          <w:sz w:val="24"/>
          <w:szCs w:val="24"/>
          <w:highlight w:val="none"/>
          <w:shd w:val="clear" w:color="auto" w:fill="auto"/>
          <w:lang w:val="en-US" w:eastAsia="zh-CN"/>
        </w:rPr>
        <w:t xml:space="preserve"> </w:t>
      </w:r>
      <w:r>
        <w:rPr>
          <w:rFonts w:hint="eastAsia" w:ascii="宋体" w:hAnsi="宋体"/>
          <w:b/>
          <w:bCs w:val="0"/>
          <w:color w:val="auto"/>
          <w:sz w:val="24"/>
          <w:szCs w:val="24"/>
          <w:highlight w:val="none"/>
          <w:shd w:val="clear" w:color="auto" w:fill="auto"/>
          <w:lang w:eastAsia="zh-CN"/>
        </w:rPr>
        <w:t>选</w:t>
      </w:r>
      <w:r>
        <w:rPr>
          <w:rFonts w:hint="eastAsia" w:ascii="宋体" w:hAnsi="宋体"/>
          <w:b/>
          <w:bCs w:val="0"/>
          <w:color w:val="auto"/>
          <w:sz w:val="24"/>
          <w:szCs w:val="24"/>
          <w:highlight w:val="none"/>
          <w:shd w:val="clear" w:color="auto" w:fill="auto"/>
          <w:lang w:val="en-US" w:eastAsia="zh-CN"/>
        </w:rPr>
        <w:t xml:space="preserve"> </w:t>
      </w:r>
      <w:r>
        <w:rPr>
          <w:rFonts w:hint="eastAsia" w:ascii="宋体" w:hAnsi="宋体"/>
          <w:b/>
          <w:bCs w:val="0"/>
          <w:color w:val="auto"/>
          <w:sz w:val="24"/>
          <w:szCs w:val="24"/>
          <w:highlight w:val="none"/>
          <w:shd w:val="clear" w:color="auto" w:fill="auto"/>
          <w:lang w:eastAsia="zh-CN"/>
        </w:rPr>
        <w:t>人</w:t>
      </w:r>
      <w:r>
        <w:rPr>
          <w:rFonts w:hint="eastAsia" w:ascii="宋体" w:hAnsi="宋体"/>
          <w:b/>
          <w:bCs w:val="0"/>
          <w:color w:val="auto"/>
          <w:sz w:val="24"/>
          <w:szCs w:val="24"/>
          <w:highlight w:val="none"/>
          <w:shd w:val="clear" w:color="auto" w:fill="auto"/>
        </w:rPr>
        <w:t>：</w:t>
      </w:r>
      <w:r>
        <w:rPr>
          <w:rFonts w:hint="eastAsia" w:ascii="宋体" w:hAnsi="宋体"/>
          <w:b/>
          <w:bCs w:val="0"/>
          <w:color w:val="auto"/>
          <w:sz w:val="24"/>
          <w:szCs w:val="24"/>
          <w:highlight w:val="none"/>
          <w:shd w:val="clear" w:color="auto" w:fill="auto"/>
          <w:lang w:eastAsia="zh-CN"/>
        </w:rPr>
        <w:t>成都蒙彼利埃小学</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olor w:val="auto"/>
          <w:sz w:val="24"/>
          <w:highlight w:val="none"/>
        </w:rPr>
      </w:pPr>
      <w:r>
        <w:rPr>
          <w:rFonts w:hint="eastAsia" w:ascii="宋体" w:hAnsi="宋体"/>
          <w:color w:val="auto"/>
          <w:sz w:val="24"/>
          <w:szCs w:val="24"/>
          <w:highlight w:val="none"/>
        </w:rPr>
        <w:t>地    址：</w:t>
      </w:r>
      <w:r>
        <w:rPr>
          <w:rFonts w:hint="eastAsia" w:ascii="宋体" w:hAnsi="宋体"/>
          <w:color w:val="auto"/>
          <w:sz w:val="24"/>
          <w:highlight w:val="none"/>
        </w:rPr>
        <w:t>四川省成都市高新区盛兴街196号</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rPr>
        <w:t>联 系 人：</w:t>
      </w:r>
      <w:r>
        <w:rPr>
          <w:rFonts w:hint="eastAsia" w:ascii="宋体" w:hAnsi="宋体" w:cs="宋体"/>
          <w:bCs/>
          <w:color w:val="auto"/>
          <w:sz w:val="24"/>
          <w:szCs w:val="24"/>
          <w:highlight w:val="none"/>
          <w:shd w:val="clear" w:color="auto" w:fill="auto"/>
          <w:lang w:val="en-US" w:eastAsia="zh-CN"/>
        </w:rPr>
        <w:t>黄老师</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highlight w:val="yellow"/>
          <w:shd w:val="clear" w:color="auto" w:fill="auto"/>
          <w:lang w:val="en-US" w:eastAsia="zh-CN"/>
        </w:rPr>
      </w:pPr>
      <w:r>
        <w:rPr>
          <w:rFonts w:hint="eastAsia" w:ascii="宋体" w:hAnsi="宋体" w:cs="宋体"/>
          <w:bCs/>
          <w:color w:val="auto"/>
          <w:sz w:val="24"/>
          <w:szCs w:val="24"/>
          <w:highlight w:val="none"/>
          <w:shd w:val="clear" w:color="auto" w:fill="auto"/>
        </w:rPr>
        <w:t>联系方式：18384135356</w:t>
      </w:r>
    </w:p>
    <w:p>
      <w:pPr>
        <w:spacing w:line="360" w:lineRule="auto"/>
        <w:ind w:firstLine="482" w:firstLineChars="200"/>
        <w:jc w:val="left"/>
        <w:rPr>
          <w:rFonts w:ascii="宋体" w:hAnsi="宋体"/>
          <w:b/>
          <w:sz w:val="24"/>
          <w:highlight w:val="none"/>
        </w:rPr>
      </w:pPr>
      <w:r>
        <w:rPr>
          <w:rFonts w:hint="eastAsia" w:ascii="宋体" w:hAnsi="宋体"/>
          <w:b/>
          <w:sz w:val="24"/>
          <w:highlight w:val="none"/>
        </w:rPr>
        <w:t>代理机构：四川易通天和招标代理有限公司</w:t>
      </w:r>
    </w:p>
    <w:p>
      <w:pPr>
        <w:spacing w:line="360" w:lineRule="auto"/>
        <w:ind w:firstLine="480" w:firstLineChars="200"/>
        <w:jc w:val="left"/>
        <w:rPr>
          <w:rFonts w:hint="eastAsia" w:ascii="宋体" w:hAnsi="宋体" w:eastAsia="宋体"/>
          <w:bCs/>
          <w:sz w:val="24"/>
          <w:highlight w:val="none"/>
          <w:lang w:eastAsia="zh-CN"/>
        </w:rPr>
      </w:pPr>
      <w:r>
        <w:rPr>
          <w:rFonts w:hint="eastAsia" w:ascii="宋体" w:hAnsi="宋体"/>
          <w:bCs/>
          <w:sz w:val="24"/>
          <w:highlight w:val="none"/>
        </w:rPr>
        <w:t>通讯地址：</w:t>
      </w:r>
      <w:r>
        <w:rPr>
          <w:rFonts w:hint="eastAsia" w:ascii="宋体" w:hAnsi="宋体"/>
          <w:bCs/>
          <w:sz w:val="24"/>
          <w:highlight w:val="none"/>
          <w:lang w:eastAsia="zh-CN"/>
        </w:rPr>
        <w:t>成都市高新区中和大道二段99号14栋1层4号</w:t>
      </w:r>
    </w:p>
    <w:p>
      <w:pPr>
        <w:spacing w:line="360" w:lineRule="auto"/>
        <w:ind w:firstLine="480" w:firstLineChars="200"/>
        <w:jc w:val="left"/>
        <w:rPr>
          <w:rFonts w:hint="eastAsia" w:ascii="宋体" w:hAnsi="宋体" w:eastAsia="宋体"/>
          <w:bCs/>
          <w:sz w:val="24"/>
          <w:highlight w:val="none"/>
          <w:lang w:eastAsia="zh-CN"/>
        </w:rPr>
      </w:pPr>
      <w:r>
        <w:rPr>
          <w:rFonts w:hint="eastAsia" w:ascii="宋体" w:hAnsi="宋体"/>
          <w:bCs/>
          <w:sz w:val="24"/>
          <w:highlight w:val="none"/>
        </w:rPr>
        <w:t>联 系 人：</w:t>
      </w:r>
      <w:r>
        <w:rPr>
          <w:rFonts w:hint="eastAsia" w:ascii="宋体" w:hAnsi="宋体"/>
          <w:bCs/>
          <w:sz w:val="24"/>
          <w:highlight w:val="none"/>
          <w:lang w:eastAsia="zh-CN"/>
        </w:rPr>
        <w:t>祝先生</w:t>
      </w:r>
    </w:p>
    <w:p>
      <w:pPr>
        <w:spacing w:line="360" w:lineRule="auto"/>
        <w:ind w:firstLine="480" w:firstLineChars="200"/>
        <w:jc w:val="left"/>
        <w:rPr>
          <w:rFonts w:ascii="宋体" w:hAnsi="宋体"/>
          <w:bCs/>
          <w:sz w:val="24"/>
          <w:highlight w:val="none"/>
        </w:rPr>
      </w:pPr>
      <w:r>
        <w:rPr>
          <w:rFonts w:hint="eastAsia" w:ascii="宋体" w:hAnsi="宋体"/>
          <w:bCs/>
          <w:sz w:val="24"/>
          <w:highlight w:val="none"/>
        </w:rPr>
        <w:t>联系电话：028-85320556</w:t>
      </w:r>
    </w:p>
    <w:p>
      <w:pPr>
        <w:pStyle w:val="2"/>
        <w:jc w:val="right"/>
        <w:rPr>
          <w:rFonts w:asciiTheme="minorEastAsia" w:hAnsiTheme="minorEastAsia" w:eastAsiaTheme="minorEastAsia"/>
          <w:sz w:val="24"/>
          <w:highlight w:val="none"/>
        </w:rPr>
      </w:pPr>
    </w:p>
    <w:p>
      <w:pPr>
        <w:pStyle w:val="2"/>
        <w:jc w:val="right"/>
        <w:rPr>
          <w:rFonts w:asciiTheme="minorEastAsia" w:hAnsiTheme="minorEastAsia" w:eastAsiaTheme="minorEastAsia"/>
          <w:sz w:val="24"/>
          <w:highlight w:val="none"/>
        </w:rPr>
      </w:pPr>
    </w:p>
    <w:p>
      <w:pPr>
        <w:pStyle w:val="2"/>
        <w:wordWrap w:val="0"/>
        <w:jc w:val="righ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202</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16</w:t>
      </w:r>
      <w:r>
        <w:rPr>
          <w:rFonts w:hint="eastAsia" w:asciiTheme="minorEastAsia" w:hAnsiTheme="minorEastAsia" w:eastAsiaTheme="minorEastAsia"/>
          <w:sz w:val="24"/>
          <w:highlight w:val="none"/>
        </w:rPr>
        <w:t>日</w:t>
      </w:r>
    </w:p>
    <w:p>
      <w:pPr>
        <w:pStyle w:val="2"/>
        <w:rPr>
          <w:highlight w:val="none"/>
        </w:rPr>
      </w:pPr>
      <w:r>
        <w:rPr>
          <w:highlight w:val="none"/>
        </w:rPr>
        <w:br w:type="page"/>
      </w:r>
    </w:p>
    <w:p>
      <w:pPr>
        <w:pStyle w:val="3"/>
        <w:spacing w:line="360" w:lineRule="auto"/>
        <w:jc w:val="center"/>
        <w:rPr>
          <w:highlight w:val="none"/>
        </w:rPr>
      </w:pPr>
      <w:bookmarkStart w:id="4" w:name="_Toc29770"/>
      <w:bookmarkStart w:id="5" w:name="_Toc21499_WPSOffice_Level1"/>
      <w:bookmarkStart w:id="6" w:name="_Toc23807"/>
      <w:bookmarkStart w:id="7" w:name="_Toc24543"/>
      <w:r>
        <w:rPr>
          <w:rFonts w:hint="eastAsia"/>
          <w:highlight w:val="none"/>
        </w:rPr>
        <w:t>第二章  比选申请人须知</w:t>
      </w:r>
      <w:bookmarkEnd w:id="4"/>
      <w:bookmarkEnd w:id="5"/>
    </w:p>
    <w:p>
      <w:pPr>
        <w:pStyle w:val="4"/>
        <w:spacing w:line="360" w:lineRule="auto"/>
        <w:jc w:val="center"/>
        <w:rPr>
          <w:highlight w:val="none"/>
        </w:rPr>
      </w:pPr>
      <w:bookmarkStart w:id="8" w:name="_Toc361258135"/>
      <w:bookmarkStart w:id="9" w:name="_Toc368997244"/>
      <w:bookmarkStart w:id="10" w:name="_Toc213396946"/>
      <w:bookmarkStart w:id="11" w:name="_Toc486510880"/>
      <w:bookmarkStart w:id="12" w:name="_Toc17256"/>
      <w:bookmarkStart w:id="13" w:name="_Toc189727030"/>
      <w:bookmarkStart w:id="14" w:name="_Toc217446032"/>
      <w:bookmarkStart w:id="15" w:name="_Toc12304_WPSOffice_Level2"/>
      <w:bookmarkStart w:id="16" w:name="_Toc213496268"/>
      <w:bookmarkStart w:id="17" w:name="_Toc213396760"/>
      <w:bookmarkStart w:id="18" w:name="_Toc213397010"/>
      <w:r>
        <w:rPr>
          <w:rFonts w:hint="eastAsia"/>
          <w:highlight w:val="none"/>
        </w:rPr>
        <w:t>一、比选申请人须知附表</w:t>
      </w:r>
      <w:bookmarkEnd w:id="8"/>
      <w:bookmarkEnd w:id="9"/>
      <w:bookmarkEnd w:id="10"/>
      <w:bookmarkEnd w:id="11"/>
      <w:bookmarkEnd w:id="12"/>
      <w:bookmarkEnd w:id="13"/>
      <w:bookmarkEnd w:id="14"/>
      <w:bookmarkEnd w:id="15"/>
      <w:bookmarkEnd w:id="16"/>
      <w:bookmarkEnd w:id="17"/>
      <w:bookmarkEnd w:id="18"/>
    </w:p>
    <w:tbl>
      <w:tblPr>
        <w:tblStyle w:val="20"/>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91"/>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591"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条款名称</w:t>
            </w:r>
          </w:p>
        </w:tc>
        <w:tc>
          <w:tcPr>
            <w:tcW w:w="6915"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91" w:type="dxa"/>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项目预算</w:t>
            </w:r>
          </w:p>
          <w:p>
            <w:pPr>
              <w:pStyle w:val="26"/>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（实质性要求）</w:t>
            </w:r>
          </w:p>
        </w:tc>
        <w:tc>
          <w:tcPr>
            <w:tcW w:w="6915" w:type="dxa"/>
          </w:tcPr>
          <w:p>
            <w:pPr>
              <w:pStyle w:val="2"/>
              <w:keepNext w:val="0"/>
              <w:keepLines w:val="0"/>
              <w:pageBreakBefore w:val="0"/>
              <w:widowControl w:val="0"/>
              <w:kinsoku/>
              <w:wordWrap/>
              <w:overflowPunct/>
              <w:topLinePunct w:val="0"/>
              <w:bidi w:val="0"/>
              <w:snapToGrid/>
              <w:spacing w:after="0" w:line="240" w:lineRule="auto"/>
              <w:ind w:firstLine="422" w:firstLineChars="200"/>
              <w:jc w:val="left"/>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项目预算：</w:t>
            </w:r>
            <w:r>
              <w:rPr>
                <w:rFonts w:hint="eastAsia" w:ascii="宋体" w:hAnsi="宋体" w:cs="宋体"/>
                <w:b/>
                <w:bCs/>
                <w:sz w:val="21"/>
                <w:szCs w:val="21"/>
                <w:highlight w:val="none"/>
                <w:lang w:eastAsia="zh-CN"/>
              </w:rPr>
              <w:t>147440元（大写：人民币壹拾肆万柒仟肆佰肆拾元整）</w:t>
            </w:r>
          </w:p>
          <w:p>
            <w:pPr>
              <w:pStyle w:val="2"/>
              <w:keepNext w:val="0"/>
              <w:keepLines w:val="0"/>
              <w:pageBreakBefore w:val="0"/>
              <w:widowControl w:val="0"/>
              <w:kinsoku/>
              <w:wordWrap/>
              <w:overflowPunct/>
              <w:topLinePunct w:val="0"/>
              <w:bidi w:val="0"/>
              <w:snapToGrid/>
              <w:spacing w:after="0" w:line="240" w:lineRule="auto"/>
              <w:ind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超过项目预算的报价为无效响应。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91" w:type="dxa"/>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最高限价</w:t>
            </w:r>
          </w:p>
          <w:p>
            <w:pPr>
              <w:pStyle w:val="26"/>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（实质性要求）</w:t>
            </w:r>
          </w:p>
        </w:tc>
        <w:tc>
          <w:tcPr>
            <w:tcW w:w="6915" w:type="dxa"/>
          </w:tcPr>
          <w:p>
            <w:pPr>
              <w:pStyle w:val="2"/>
              <w:keepNext w:val="0"/>
              <w:keepLines w:val="0"/>
              <w:pageBreakBefore w:val="0"/>
              <w:widowControl w:val="0"/>
              <w:kinsoku/>
              <w:wordWrap/>
              <w:overflowPunct/>
              <w:topLinePunct w:val="0"/>
              <w:bidi w:val="0"/>
              <w:snapToGrid/>
              <w:spacing w:after="0" w:line="24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最高限价：</w:t>
            </w:r>
            <w:r>
              <w:rPr>
                <w:rFonts w:hint="eastAsia" w:ascii="宋体" w:hAnsi="宋体" w:cs="宋体"/>
                <w:b/>
                <w:bCs/>
                <w:sz w:val="21"/>
                <w:szCs w:val="21"/>
                <w:highlight w:val="none"/>
                <w:lang w:eastAsia="zh-CN"/>
              </w:rPr>
              <w:t>147440元（大写：人民币壹拾肆万柒仟肆佰肆拾元整）</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最高单价限价详见比选文件第五章。</w:t>
            </w:r>
          </w:p>
          <w:p>
            <w:pPr>
              <w:pStyle w:val="2"/>
              <w:keepNext w:val="0"/>
              <w:keepLines w:val="0"/>
              <w:pageBreakBefore w:val="0"/>
              <w:widowControl w:val="0"/>
              <w:kinsoku/>
              <w:wordWrap/>
              <w:overflowPunct/>
              <w:topLinePunct w:val="0"/>
              <w:bidi w:val="0"/>
              <w:snapToGrid/>
              <w:spacing w:after="0" w:line="240" w:lineRule="auto"/>
              <w:ind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超过最高限价</w:t>
            </w:r>
            <w:r>
              <w:rPr>
                <w:rFonts w:hint="eastAsia" w:ascii="宋体" w:hAnsi="宋体" w:eastAsia="宋体" w:cs="宋体"/>
                <w:b/>
                <w:bCs/>
                <w:sz w:val="21"/>
                <w:szCs w:val="21"/>
                <w:highlight w:val="none"/>
                <w:lang w:val="en-US" w:eastAsia="zh-CN"/>
              </w:rPr>
              <w:t>及最高单价限价</w:t>
            </w:r>
            <w:r>
              <w:rPr>
                <w:rFonts w:hint="eastAsia" w:ascii="宋体" w:hAnsi="宋体" w:eastAsia="宋体" w:cs="宋体"/>
                <w:b/>
                <w:bCs/>
                <w:sz w:val="21"/>
                <w:szCs w:val="21"/>
                <w:highlight w:val="none"/>
              </w:rPr>
              <w:t>的报价为无效响应。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91"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低于成本价不正当竞争预防措施</w:t>
            </w:r>
          </w:p>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（实质性要求）</w:t>
            </w:r>
          </w:p>
        </w:tc>
        <w:tc>
          <w:tcPr>
            <w:tcW w:w="6915" w:type="dxa"/>
          </w:tcPr>
          <w:p>
            <w:pPr>
              <w:pStyle w:val="26"/>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比选小组认为比选申请人的报价明显低于其他通过资格、符合性审查比选申请人的报价，有可能影响产品质量或者不能诚信履约的应当要求其在比选现场合理的时间内提供书面说明，必要时提交相关证明材料；比选申请人不能证明其报价合理性的，比选小组应当将其作为无效比选申请处理。比选申请人的书面说明材料应当按照国家财务会计制度的规定要求，逐项就比选申请人提供的货物、工程项目和服务的主营业务成本、税金及附加、销售费用、管理费用、财务费用等成本构成事项详细陈述）。</w:t>
            </w:r>
          </w:p>
          <w:p>
            <w:pPr>
              <w:pStyle w:val="26"/>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2.比选申请人书面说明应当签字确认或者加盖公章，否则无效。书面说明的签字确认，由其法定代表人/主要负责人/本人或者其授权代表签字确认。</w:t>
            </w:r>
          </w:p>
          <w:p>
            <w:pPr>
              <w:pStyle w:val="26"/>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3.比选申请人提供书面说明后，比选小组应当结合比选项目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91"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小微企业（监狱企业、残疾人福利性单位视同小微企业）价格扣除（实质性要求）</w:t>
            </w:r>
          </w:p>
        </w:tc>
        <w:tc>
          <w:tcPr>
            <w:tcW w:w="6915" w:type="dxa"/>
            <w:vAlign w:val="center"/>
          </w:tcPr>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一、小微企业（监狱企业、残疾人福利性单位均视同小微企业）价格扣除</w:t>
            </w:r>
          </w:p>
          <w:p>
            <w:pPr>
              <w:pStyle w:val="27"/>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rPr>
              <w:t>1、根据《政府采购促进中小企业发展暂行办法》（财库〔2020〕46号）</w:t>
            </w:r>
            <w:r>
              <w:rPr>
                <w:rFonts w:hint="eastAsia" w:ascii="宋体" w:hAnsi="宋体" w:eastAsia="宋体" w:cs="宋体"/>
                <w:bCs/>
                <w:kern w:val="2"/>
                <w:sz w:val="21"/>
                <w:szCs w:val="21"/>
                <w:highlight w:val="none"/>
                <w:lang w:eastAsia="zh-CN"/>
              </w:rPr>
              <w:t>、《国务院关于印发扎实稳住经济一揽子政策措施的通知》（国发〔2022〕12号）、《关于进一步加大政府采购支持中小企业力度的通知》（财库〔2022〕19号）</w:t>
            </w:r>
            <w:r>
              <w:rPr>
                <w:rFonts w:hint="eastAsia" w:ascii="宋体" w:hAnsi="宋体" w:eastAsia="宋体" w:cs="宋体"/>
                <w:bCs/>
                <w:kern w:val="2"/>
                <w:sz w:val="21"/>
                <w:szCs w:val="21"/>
                <w:highlight w:val="none"/>
              </w:rPr>
              <w:t>的规定，对小型和微型企业产品的价格给予10%的价格扣除，用扣除后的价格参与评标。</w:t>
            </w:r>
          </w:p>
          <w:p>
            <w:pPr>
              <w:pStyle w:val="27"/>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rPr>
              <w:t>2、参加政府采购活动的中小企业应当提供《中小企业声明函》原件。监狱企业应当提供《监狱企业证明》原件。残疾人福利性单位应当提供《残疾人福利性单位声明函》原件。</w:t>
            </w:r>
          </w:p>
          <w:p>
            <w:pPr>
              <w:pStyle w:val="27"/>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rPr>
              <w:t>3、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bCs/>
                <w:kern w:val="2"/>
                <w:sz w:val="21"/>
                <w:szCs w:val="21"/>
                <w:highlight w:val="none"/>
                <w:lang w:val="en-US" w:eastAsia="zh-CN"/>
              </w:rPr>
              <w:t>4</w:t>
            </w:r>
            <w:r>
              <w:rPr>
                <w:rFonts w:hint="eastAsia" w:ascii="宋体" w:hAnsi="宋体" w:eastAsia="宋体" w:cs="宋体"/>
                <w:bCs/>
                <w:kern w:val="2"/>
                <w:sz w:val="21"/>
                <w:szCs w:val="21"/>
                <w:highlight w:val="none"/>
              </w:rPr>
              <w:t>%（工程项目为2%）的扣除，用扣除后的价格参加评审。</w:t>
            </w:r>
          </w:p>
          <w:p>
            <w:pPr>
              <w:pStyle w:val="27"/>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rPr>
              <w:t>组成联合体或者接受分包的小微企业与联合体内其他企业、分包企业之间存在直接控股、管理关系的，不享受价格扣除优惠政策。</w:t>
            </w:r>
          </w:p>
          <w:p>
            <w:pPr>
              <w:pStyle w:val="27"/>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rPr>
              <w:t>4、符合中小企业划分标准的个体工商户，在政府采购活动中视同中小企业。</w:t>
            </w:r>
          </w:p>
          <w:p>
            <w:pPr>
              <w:pStyle w:val="27"/>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bCs/>
                <w:kern w:val="2"/>
                <w:sz w:val="21"/>
                <w:szCs w:val="21"/>
              </w:rPr>
              <w:t>本项目采购标的对应的中小企业划分标准所属行业为：</w:t>
            </w:r>
            <w:r>
              <w:rPr>
                <w:rFonts w:hint="eastAsia" w:ascii="宋体" w:hAnsi="宋体" w:eastAsia="宋体" w:cs="宋体"/>
                <w:b/>
                <w:kern w:val="2"/>
                <w:sz w:val="21"/>
                <w:szCs w:val="21"/>
                <w:u w:val="single"/>
                <w:lang w:val="en-US" w:eastAsia="zh-CN"/>
              </w:rPr>
              <w:t>工业</w:t>
            </w:r>
            <w:r>
              <w:rPr>
                <w:rFonts w:hint="eastAsia" w:ascii="宋体" w:hAnsi="宋体" w:eastAsia="宋体" w:cs="宋体"/>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591"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比选情况公告</w:t>
            </w:r>
          </w:p>
        </w:tc>
        <w:tc>
          <w:tcPr>
            <w:tcW w:w="6915" w:type="dxa"/>
          </w:tcPr>
          <w:p>
            <w:pPr>
              <w:pStyle w:val="2"/>
              <w:keepNext w:val="0"/>
              <w:keepLines w:val="0"/>
              <w:pageBreakBefore w:val="0"/>
              <w:widowControl w:val="0"/>
              <w:kinsoku/>
              <w:wordWrap/>
              <w:overflowPunct/>
              <w:topLinePunct w:val="0"/>
              <w:bidi w:val="0"/>
              <w:snapToGrid/>
              <w:spacing w:after="0" w:line="24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比选情况、比选结果等在</w:t>
            </w:r>
            <w:r>
              <w:rPr>
                <w:rFonts w:hint="eastAsia" w:ascii="宋体" w:hAnsi="宋体" w:cs="宋体"/>
                <w:sz w:val="21"/>
                <w:szCs w:val="21"/>
                <w:highlight w:val="none"/>
                <w:lang w:eastAsia="zh-CN"/>
              </w:rPr>
              <w:t>成都蒙彼利埃小学门户网站</w:t>
            </w:r>
            <w:r>
              <w:rPr>
                <w:rFonts w:hint="eastAsia" w:ascii="宋体" w:hAnsi="宋体" w:eastAsia="宋体" w:cs="宋体"/>
                <w:sz w:val="21"/>
                <w:szCs w:val="21"/>
                <w:highlight w:val="none"/>
              </w:rPr>
              <w:t>上予以公告。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91" w:type="dxa"/>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比选保证金</w:t>
            </w:r>
          </w:p>
        </w:tc>
        <w:tc>
          <w:tcPr>
            <w:tcW w:w="6915" w:type="dxa"/>
            <w:vAlign w:val="center"/>
          </w:tcPr>
          <w:p>
            <w:pPr>
              <w:pStyle w:val="2"/>
              <w:keepNext w:val="0"/>
              <w:keepLines w:val="0"/>
              <w:pageBreakBefore w:val="0"/>
              <w:widowControl w:val="0"/>
              <w:kinsoku/>
              <w:wordWrap/>
              <w:overflowPunct/>
              <w:topLinePunct w:val="0"/>
              <w:bidi w:val="0"/>
              <w:snapToGrid/>
              <w:spacing w:after="0"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591" w:type="dxa"/>
            <w:shd w:val="clear" w:color="auto" w:fill="auto"/>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6915" w:type="dxa"/>
            <w:shd w:val="clear" w:color="auto" w:fill="auto"/>
            <w:vAlign w:val="center"/>
          </w:tcPr>
          <w:p>
            <w:pPr>
              <w:pStyle w:val="2"/>
              <w:keepNext w:val="0"/>
              <w:keepLines w:val="0"/>
              <w:pageBreakBefore w:val="0"/>
              <w:widowControl w:val="0"/>
              <w:kinsoku/>
              <w:wordWrap/>
              <w:overflowPunct/>
              <w:topLinePunct w:val="0"/>
              <w:bidi w:val="0"/>
              <w:snapToGrid/>
              <w:spacing w:after="0" w:line="240" w:lineRule="auto"/>
              <w:ind w:firstLine="420" w:firstLineChars="200"/>
              <w:jc w:val="both"/>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591" w:type="dxa"/>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联合体比选</w:t>
            </w:r>
          </w:p>
        </w:tc>
        <w:tc>
          <w:tcPr>
            <w:tcW w:w="6915" w:type="dxa"/>
            <w:vAlign w:val="center"/>
          </w:tcPr>
          <w:p>
            <w:pPr>
              <w:pStyle w:val="2"/>
              <w:keepNext w:val="0"/>
              <w:keepLines w:val="0"/>
              <w:pageBreakBefore w:val="0"/>
              <w:widowControl w:val="0"/>
              <w:kinsoku/>
              <w:wordWrap/>
              <w:overflowPunct/>
              <w:topLinePunct w:val="0"/>
              <w:bidi w:val="0"/>
              <w:snapToGrid/>
              <w:spacing w:after="0"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本项目不接受联合体比选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591" w:type="dxa"/>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比选文件咨询</w:t>
            </w:r>
          </w:p>
        </w:tc>
        <w:tc>
          <w:tcPr>
            <w:tcW w:w="6915" w:type="dxa"/>
            <w:vAlign w:val="center"/>
          </w:tcPr>
          <w:p>
            <w:pPr>
              <w:pStyle w:val="2"/>
              <w:keepNext w:val="0"/>
              <w:keepLines w:val="0"/>
              <w:pageBreakBefore w:val="0"/>
              <w:widowControl w:val="0"/>
              <w:kinsoku/>
              <w:wordWrap/>
              <w:overflowPunct/>
              <w:topLinePunct w:val="0"/>
              <w:bidi w:val="0"/>
              <w:snapToGrid/>
              <w:spacing w:after="0"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eastAsia="zh-CN"/>
              </w:rPr>
              <w:t>祝先生</w:t>
            </w:r>
            <w:r>
              <w:rPr>
                <w:rFonts w:hint="eastAsia" w:ascii="宋体" w:hAnsi="宋体" w:eastAsia="宋体" w:cs="宋体"/>
                <w:sz w:val="21"/>
                <w:szCs w:val="21"/>
                <w:highlight w:val="none"/>
              </w:rPr>
              <w:tab/>
            </w:r>
            <w:r>
              <w:rPr>
                <w:rFonts w:hint="eastAsia" w:ascii="宋体" w:hAnsi="宋体" w:eastAsia="宋体" w:cs="宋体"/>
                <w:sz w:val="21"/>
                <w:szCs w:val="21"/>
                <w:highlight w:val="none"/>
              </w:rPr>
              <w:t>联系电话：028-85320556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591" w:type="dxa"/>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比选过程、结果工作咨询</w:t>
            </w:r>
          </w:p>
        </w:tc>
        <w:tc>
          <w:tcPr>
            <w:tcW w:w="6915" w:type="dxa"/>
            <w:vAlign w:val="center"/>
          </w:tcPr>
          <w:p>
            <w:pPr>
              <w:pStyle w:val="2"/>
              <w:keepNext w:val="0"/>
              <w:keepLines w:val="0"/>
              <w:pageBreakBefore w:val="0"/>
              <w:widowControl w:val="0"/>
              <w:kinsoku/>
              <w:wordWrap/>
              <w:overflowPunct/>
              <w:topLinePunct w:val="0"/>
              <w:bidi w:val="0"/>
              <w:snapToGrid/>
              <w:spacing w:after="0"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eastAsia="zh-CN"/>
              </w:rPr>
              <w:t>祝先生</w:t>
            </w:r>
            <w:r>
              <w:rPr>
                <w:rFonts w:hint="eastAsia" w:ascii="宋体" w:hAnsi="宋体" w:eastAsia="宋体" w:cs="宋体"/>
                <w:sz w:val="21"/>
                <w:szCs w:val="21"/>
                <w:highlight w:val="none"/>
              </w:rPr>
              <w:tab/>
            </w:r>
            <w:r>
              <w:rPr>
                <w:rFonts w:hint="eastAsia" w:ascii="宋体" w:hAnsi="宋体" w:eastAsia="宋体" w:cs="宋体"/>
                <w:sz w:val="21"/>
                <w:szCs w:val="21"/>
                <w:highlight w:val="none"/>
              </w:rPr>
              <w:t>联系电话：028-85320556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591" w:type="dxa"/>
            <w:vAlign w:val="center"/>
          </w:tcPr>
          <w:p>
            <w:pPr>
              <w:pStyle w:val="27"/>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rPr>
              <w:t>比选申请人询问</w:t>
            </w:r>
          </w:p>
        </w:tc>
        <w:tc>
          <w:tcPr>
            <w:tcW w:w="6915" w:type="dxa"/>
          </w:tcPr>
          <w:p>
            <w:pPr>
              <w:pStyle w:val="27"/>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rPr>
              <w:t>根据委托代理协议约定，比选申请人询问由四川易通天和招标代理有限公司负责答复。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591" w:type="dxa"/>
            <w:vAlign w:val="center"/>
          </w:tcPr>
          <w:p>
            <w:pPr>
              <w:pStyle w:val="27"/>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rPr>
              <w:t>比选申请人质疑</w:t>
            </w:r>
          </w:p>
        </w:tc>
        <w:tc>
          <w:tcPr>
            <w:tcW w:w="6915" w:type="dxa"/>
            <w:vAlign w:val="center"/>
          </w:tcPr>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委托代理协议约定，对比选文件的质疑由四川易通天和招标代理有限公司负责答复；对比选过程的质疑由四川易通天和招标代理有限公司负责答复；对比选结果的质疑由四川易通天和招标代理有限公司负责答复。</w:t>
            </w:r>
          </w:p>
          <w:p>
            <w:pPr>
              <w:pStyle w:val="27"/>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rPr>
              <w:t>联系电话：028-85320556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591" w:type="dxa"/>
            <w:vAlign w:val="center"/>
          </w:tcPr>
          <w:p>
            <w:pPr>
              <w:pStyle w:val="27"/>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rPr>
              <w:t>中选通知书领取</w:t>
            </w:r>
          </w:p>
        </w:tc>
        <w:tc>
          <w:tcPr>
            <w:tcW w:w="6915" w:type="dxa"/>
            <w:vAlign w:val="center"/>
          </w:tcPr>
          <w:p>
            <w:pPr>
              <w:pStyle w:val="27"/>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比选结果公告在</w:t>
            </w:r>
            <w:r>
              <w:rPr>
                <w:rFonts w:hint="eastAsia" w:cs="宋体"/>
                <w:kern w:val="2"/>
                <w:sz w:val="21"/>
                <w:szCs w:val="21"/>
                <w:highlight w:val="none"/>
                <w:lang w:eastAsia="zh-CN"/>
              </w:rPr>
              <w:t>成都蒙彼利埃小学门户网站</w:t>
            </w:r>
            <w:r>
              <w:rPr>
                <w:rFonts w:hint="eastAsia" w:ascii="宋体" w:hAnsi="宋体" w:eastAsia="宋体" w:cs="宋体"/>
                <w:kern w:val="2"/>
                <w:sz w:val="21"/>
                <w:szCs w:val="21"/>
                <w:highlight w:val="none"/>
              </w:rPr>
              <w:t>上发布后，请中选单位凭有效身份证明证件到四川易通天和招标代理有限公司领取中选通知书。</w:t>
            </w:r>
          </w:p>
          <w:p>
            <w:pPr>
              <w:pStyle w:val="27"/>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联系电话：028-85320556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1591" w:type="dxa"/>
            <w:vAlign w:val="center"/>
          </w:tcPr>
          <w:p>
            <w:pPr>
              <w:pStyle w:val="27"/>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比选申请文件数量</w:t>
            </w:r>
          </w:p>
        </w:tc>
        <w:tc>
          <w:tcPr>
            <w:tcW w:w="6915" w:type="dxa"/>
            <w:vAlign w:val="center"/>
          </w:tcPr>
          <w:p>
            <w:pPr>
              <w:pStyle w:val="27"/>
              <w:keepNext w:val="0"/>
              <w:keepLines w:val="0"/>
              <w:pageBreakBefore w:val="0"/>
              <w:widowControl w:val="0"/>
              <w:kinsoku/>
              <w:wordWrap/>
              <w:overflowPunct/>
              <w:topLinePunct w:val="0"/>
              <w:bidi w:val="0"/>
              <w:snapToGrid/>
              <w:spacing w:line="240" w:lineRule="auto"/>
              <w:ind w:firstLine="422" w:firstLineChars="200"/>
              <w:jc w:val="left"/>
              <w:textAlignment w:val="auto"/>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rPr>
              <w:t>一正一副。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pPr>
              <w:pStyle w:val="2"/>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1591" w:type="dxa"/>
            <w:vAlign w:val="center"/>
          </w:tcPr>
          <w:p>
            <w:pPr>
              <w:pStyle w:val="27"/>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代理服务费</w:t>
            </w:r>
          </w:p>
        </w:tc>
        <w:tc>
          <w:tcPr>
            <w:tcW w:w="6915" w:type="dxa"/>
            <w:vAlign w:val="center"/>
          </w:tcPr>
          <w:p>
            <w:pPr>
              <w:pStyle w:val="27"/>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eastAsia" w:ascii="宋体" w:hAnsi="宋体" w:eastAsia="宋体" w:cs="宋体"/>
                <w:kern w:val="2"/>
                <w:sz w:val="21"/>
                <w:szCs w:val="21"/>
                <w:highlight w:val="none"/>
              </w:rPr>
            </w:pPr>
            <w:r>
              <w:rPr>
                <w:rFonts w:hint="eastAsia"/>
                <w:bCs/>
                <w:color w:val="auto"/>
                <w:kern w:val="2"/>
                <w:sz w:val="21"/>
                <w:szCs w:val="21"/>
                <w:highlight w:val="none"/>
                <w:lang w:val="en-US" w:eastAsia="zh-CN"/>
              </w:rPr>
              <w:t>代理服务费按照成本加合理利润原则，按定额3000元收取，收取方式为中选人在领取中选通知书时，支付给代理机构。</w:t>
            </w:r>
          </w:p>
        </w:tc>
      </w:tr>
    </w:tbl>
    <w:p>
      <w:pPr>
        <w:pStyle w:val="4"/>
        <w:spacing w:line="360" w:lineRule="auto"/>
        <w:jc w:val="center"/>
        <w:rPr>
          <w:highlight w:val="none"/>
        </w:rPr>
      </w:pPr>
      <w:bookmarkStart w:id="19" w:name="_Toc27536_WPSOffice_Level2"/>
      <w:r>
        <w:rPr>
          <w:rFonts w:hint="eastAsia"/>
          <w:highlight w:val="none"/>
        </w:rPr>
        <w:t>二、总则</w:t>
      </w:r>
      <w:bookmarkEnd w:id="19"/>
    </w:p>
    <w:p>
      <w:pPr>
        <w:pStyle w:val="28"/>
        <w:spacing w:before="0" w:beforeAutospacing="0" w:after="0" w:afterAutospacing="0" w:line="360" w:lineRule="auto"/>
        <w:ind w:left="482"/>
        <w:outlineLvl w:val="9"/>
        <w:rPr>
          <w:rFonts w:asciiTheme="minorEastAsia" w:hAnsiTheme="minorEastAsia" w:eastAsiaTheme="minorEastAsia"/>
          <w:highlight w:val="none"/>
        </w:rPr>
      </w:pPr>
      <w:r>
        <w:rPr>
          <w:rFonts w:hint="eastAsia" w:asciiTheme="minorEastAsia" w:hAnsiTheme="minorEastAsia" w:eastAsiaTheme="minorEastAsia"/>
          <w:highlight w:val="none"/>
        </w:rPr>
        <w:t>1.适用范围</w:t>
      </w:r>
    </w:p>
    <w:p>
      <w:pPr>
        <w:pStyle w:val="29"/>
        <w:spacing w:before="0" w:beforeAutospacing="0" w:after="0" w:afterAutospacing="0" w:line="360" w:lineRule="auto"/>
        <w:ind w:left="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本比选文件仅适用于本次公开比选项目。</w:t>
      </w:r>
    </w:p>
    <w:p>
      <w:pPr>
        <w:pStyle w:val="29"/>
        <w:spacing w:before="0" w:beforeAutospacing="0" w:after="0" w:afterAutospacing="0" w:line="360" w:lineRule="auto"/>
        <w:ind w:left="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 本比选文件的解释权归比选人和比选代理机构所有。</w:t>
      </w:r>
    </w:p>
    <w:p>
      <w:pPr>
        <w:pStyle w:val="28"/>
        <w:spacing w:before="0" w:beforeAutospacing="0" w:after="0" w:afterAutospacing="0" w:line="360" w:lineRule="auto"/>
        <w:ind w:left="482"/>
        <w:outlineLvl w:val="9"/>
        <w:rPr>
          <w:rFonts w:asciiTheme="minorEastAsia" w:hAnsiTheme="minorEastAsia" w:eastAsiaTheme="minorEastAsia"/>
          <w:highlight w:val="none"/>
        </w:rPr>
      </w:pPr>
      <w:r>
        <w:rPr>
          <w:rFonts w:hint="eastAsia" w:asciiTheme="minorEastAsia" w:hAnsiTheme="minorEastAsia" w:eastAsiaTheme="minorEastAsia"/>
          <w:highlight w:val="none"/>
        </w:rPr>
        <w:t>2.有关定义</w:t>
      </w:r>
    </w:p>
    <w:p>
      <w:pPr>
        <w:pStyle w:val="29"/>
        <w:spacing w:before="0" w:beforeAutospacing="0" w:after="0" w:afterAutospacing="0" w:line="360" w:lineRule="auto"/>
        <w:ind w:left="0" w:firstLineChars="200"/>
        <w:rPr>
          <w:rFonts w:asciiTheme="minorEastAsia" w:hAnsiTheme="minorEastAsia" w:eastAsiaTheme="minorEastAsia"/>
          <w:sz w:val="24"/>
          <w:szCs w:val="24"/>
          <w:highlight w:val="none"/>
        </w:rPr>
      </w:pPr>
      <w:r>
        <w:rPr>
          <w:rFonts w:hint="eastAsia" w:asciiTheme="minorEastAsia" w:hAnsiTheme="minorEastAsia" w:eastAsiaTheme="minorEastAsia"/>
          <w:bCs/>
          <w:sz w:val="24"/>
          <w:szCs w:val="24"/>
          <w:highlight w:val="none"/>
        </w:rPr>
        <w:t xml:space="preserve">2.1 </w:t>
      </w:r>
      <w:r>
        <w:rPr>
          <w:rFonts w:hint="eastAsia" w:asciiTheme="minorEastAsia" w:hAnsiTheme="minorEastAsia" w:eastAsiaTheme="minorEastAsia"/>
          <w:spacing w:val="-8"/>
          <w:sz w:val="24"/>
          <w:szCs w:val="24"/>
          <w:highlight w:val="none"/>
        </w:rPr>
        <w:t>“比选人”系指依法进行项目委托的国家机关、事业单位、团体组织。本次公开比选项目的比选人是</w:t>
      </w:r>
      <w:r>
        <w:rPr>
          <w:rFonts w:hint="eastAsia" w:asciiTheme="minorEastAsia" w:hAnsiTheme="minorEastAsia" w:eastAsiaTheme="minorEastAsia"/>
          <w:b/>
          <w:bCs/>
          <w:spacing w:val="-8"/>
          <w:sz w:val="24"/>
          <w:szCs w:val="24"/>
          <w:highlight w:val="none"/>
          <w:lang w:eastAsia="zh-CN"/>
        </w:rPr>
        <w:t>成都蒙彼利埃小学</w:t>
      </w:r>
      <w:r>
        <w:rPr>
          <w:rFonts w:hint="eastAsia" w:asciiTheme="minorEastAsia" w:hAnsiTheme="minorEastAsia" w:eastAsiaTheme="minorEastAsia"/>
          <w:spacing w:val="-8"/>
          <w:sz w:val="24"/>
          <w:szCs w:val="24"/>
          <w:highlight w:val="none"/>
        </w:rPr>
        <w:t>。</w:t>
      </w:r>
    </w:p>
    <w:p>
      <w:pPr>
        <w:pStyle w:val="29"/>
        <w:spacing w:before="0" w:beforeAutospacing="0" w:after="0" w:afterAutospacing="0" w:line="360" w:lineRule="auto"/>
        <w:ind w:left="0" w:firstLine="456" w:firstLineChars="200"/>
        <w:rPr>
          <w:rFonts w:asciiTheme="minorEastAsia" w:hAnsiTheme="minorEastAsia" w:eastAsiaTheme="minorEastAsia"/>
          <w:sz w:val="24"/>
          <w:szCs w:val="24"/>
          <w:highlight w:val="none"/>
        </w:rPr>
      </w:pPr>
      <w:r>
        <w:rPr>
          <w:rFonts w:hint="eastAsia" w:asciiTheme="minorEastAsia" w:hAnsiTheme="minorEastAsia" w:eastAsiaTheme="minorEastAsia"/>
          <w:spacing w:val="-6"/>
          <w:sz w:val="24"/>
          <w:szCs w:val="24"/>
          <w:highlight w:val="none"/>
        </w:rPr>
        <w:t>2.2 “比选代理机构”系指根据比选人的委托依法办理比选事宜的代理机构。本次公开比选的比选代理机构是</w:t>
      </w:r>
      <w:r>
        <w:rPr>
          <w:rFonts w:hint="eastAsia" w:asciiTheme="minorEastAsia" w:hAnsiTheme="minorEastAsia" w:eastAsiaTheme="minorEastAsia"/>
          <w:b/>
          <w:bCs/>
          <w:spacing w:val="-8"/>
          <w:sz w:val="24"/>
          <w:szCs w:val="24"/>
          <w:highlight w:val="none"/>
        </w:rPr>
        <w:t>四川易通天和招标代理有限公司</w:t>
      </w:r>
      <w:r>
        <w:rPr>
          <w:rFonts w:hint="eastAsia" w:asciiTheme="minorEastAsia" w:hAnsiTheme="minorEastAsia" w:eastAsiaTheme="minorEastAsia"/>
          <w:spacing w:val="-6"/>
          <w:sz w:val="24"/>
          <w:szCs w:val="24"/>
          <w:highlight w:val="none"/>
        </w:rPr>
        <w:t>。</w:t>
      </w:r>
    </w:p>
    <w:p>
      <w:pPr>
        <w:pStyle w:val="29"/>
        <w:spacing w:before="0" w:beforeAutospacing="0" w:after="0" w:afterAutospacing="0" w:line="360" w:lineRule="auto"/>
        <w:ind w:left="0" w:firstLine="456" w:firstLineChars="200"/>
        <w:rPr>
          <w:rFonts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2.3 “比选单位”系指“比选人”和“比选代理机构”的统称。</w:t>
      </w:r>
    </w:p>
    <w:p>
      <w:pPr>
        <w:pStyle w:val="29"/>
        <w:spacing w:before="0" w:beforeAutospacing="0" w:after="0" w:afterAutospacing="0" w:line="360" w:lineRule="auto"/>
        <w:ind w:left="0" w:firstLine="456" w:firstLineChars="200"/>
        <w:rPr>
          <w:rFonts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2.4 “比选申请人”系指购买了比选文件拟参加比选和向比选人提供相应工程和服务的比选申请人。</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2.5 本比选文件各部分规定的期间以时、日、月、年计算。期间开始的时和日，不计算在期间内，而从次日开始计算。期间届满的最后一天是节假日的，以节假日后的第一日为期间届满的日期。</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2.6 本比选文件各部分规定的时间均以北京时间为准。</w:t>
      </w:r>
    </w:p>
    <w:p>
      <w:pPr>
        <w:pStyle w:val="29"/>
        <w:spacing w:before="0" w:beforeAutospacing="0" w:after="0" w:afterAutospacing="0" w:line="360" w:lineRule="auto"/>
        <w:ind w:left="0" w:firstLine="482"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
          <w:bCs/>
          <w:sz w:val="24"/>
          <w:szCs w:val="24"/>
          <w:highlight w:val="none"/>
        </w:rPr>
        <w:t>3.合格的比选申请人（实质性要求）</w:t>
      </w:r>
      <w:r>
        <w:rPr>
          <w:rFonts w:hint="eastAsia" w:asciiTheme="minorEastAsia" w:hAnsiTheme="minorEastAsia" w:eastAsiaTheme="minorEastAsia"/>
          <w:bCs/>
          <w:sz w:val="24"/>
          <w:szCs w:val="24"/>
          <w:highlight w:val="none"/>
        </w:rPr>
        <w:t xml:space="preserve"> 合格比选申请人应具备以下条件：</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3.1 具备法律法规和本比选文件规定的资格条件；</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3.2 不属于禁止参加本项目比选活动的比选申请人；</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3.3 按照规定获取了比选文件，属于实质性参加比选活动的比选申请人。</w:t>
      </w:r>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4.比选费用（实质性要求）</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比选申请人参加比选的有关一切费用由比选申请人自行承担。</w:t>
      </w:r>
    </w:p>
    <w:p>
      <w:pPr>
        <w:pStyle w:val="29"/>
        <w:spacing w:before="0" w:beforeAutospacing="0" w:after="0" w:afterAutospacing="0" w:line="360" w:lineRule="auto"/>
        <w:ind w:left="0" w:firstLine="482" w:firstLineChars="200"/>
        <w:rPr>
          <w:rFonts w:asciiTheme="minorEastAsia" w:hAnsiTheme="minorEastAsia" w:eastAsiaTheme="minorEastAsia"/>
          <w:sz w:val="24"/>
          <w:szCs w:val="24"/>
          <w:highlight w:val="none"/>
        </w:rPr>
      </w:pPr>
      <w:r>
        <w:rPr>
          <w:rFonts w:hint="eastAsia" w:asciiTheme="minorEastAsia" w:hAnsiTheme="minorEastAsia" w:eastAsiaTheme="minorEastAsia"/>
          <w:b/>
          <w:bCs/>
          <w:sz w:val="24"/>
          <w:szCs w:val="24"/>
          <w:highlight w:val="none"/>
        </w:rPr>
        <w:t>5.对申请人资格的限制</w:t>
      </w:r>
    </w:p>
    <w:p>
      <w:pPr>
        <w:pStyle w:val="29"/>
        <w:spacing w:before="0" w:beforeAutospacing="0" w:after="0" w:afterAutospacing="0" w:line="360" w:lineRule="auto"/>
        <w:ind w:left="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5.1 处于市场禁入期内或限制期内的单位不能参加比选申请：</w:t>
      </w:r>
    </w:p>
    <w:p>
      <w:pPr>
        <w:pStyle w:val="29"/>
        <w:spacing w:before="0" w:beforeAutospacing="0" w:after="0" w:afterAutospacing="0" w:line="360" w:lineRule="auto"/>
        <w:ind w:left="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5.2 与比选人存在利益关系可能影响比选公正性的单位不得参加申请。包括下列情形之一：</w:t>
      </w:r>
    </w:p>
    <w:p>
      <w:pPr>
        <w:pStyle w:val="29"/>
        <w:spacing w:before="0" w:beforeAutospacing="0" w:after="0" w:afterAutospacing="0" w:line="360" w:lineRule="auto"/>
        <w:ind w:left="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（1）与比选人有隶属关系或者有股东、合作经营和其他利益关系；</w:t>
      </w:r>
    </w:p>
    <w:p>
      <w:pPr>
        <w:pStyle w:val="29"/>
        <w:spacing w:before="0" w:beforeAutospacing="0" w:after="0" w:afterAutospacing="0" w:line="360" w:lineRule="auto"/>
        <w:ind w:left="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（2）与本项目的比选人相互任职（相互任职的职务包括董事长、董事、监事，总经理、副总经理或可能产生利益冲突的职务）或工作的。</w:t>
      </w:r>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6.联合体公开比选（实质性要求）</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本项目不接受联合体参与比选活动。</w:t>
      </w:r>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7.比选申请文件有效期（实质性要求）</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本项目比选申请文件有效期为递交比选申请文件截止之日起 90 天。比选申请人比选申请文件中必须载明比选申请文件有效期，比选申请文件中载明的比选申请文件有效期可以长于比选文件规定的期限，但不得短于比选文件规定的期限。否则，其比选申请文件将作为无效处理。</w:t>
      </w:r>
    </w:p>
    <w:p>
      <w:pPr>
        <w:pStyle w:val="45"/>
        <w:spacing w:line="360" w:lineRule="auto"/>
        <w:ind w:left="1" w:firstLine="480" w:firstLineChars="200"/>
        <w:outlineLvl w:val="2"/>
        <w:rPr>
          <w:rFonts w:hAnsi="宋体" w:cs="宋体"/>
          <w:b/>
          <w:sz w:val="24"/>
          <w:highlight w:val="none"/>
        </w:rPr>
      </w:pPr>
      <w:r>
        <w:rPr>
          <w:rFonts w:hint="eastAsia" w:asciiTheme="minorEastAsia" w:hAnsiTheme="minorEastAsia" w:eastAsiaTheme="minorEastAsia"/>
          <w:bCs/>
          <w:sz w:val="24"/>
          <w:szCs w:val="24"/>
          <w:highlight w:val="none"/>
        </w:rPr>
        <w:t>8.</w:t>
      </w:r>
      <w:r>
        <w:rPr>
          <w:rFonts w:hint="eastAsia" w:hAnsi="宋体" w:cs="宋体"/>
          <w:b/>
          <w:sz w:val="24"/>
          <w:highlight w:val="none"/>
        </w:rPr>
        <w:t>知识产权（实质性要求）</w:t>
      </w:r>
    </w:p>
    <w:p>
      <w:pPr>
        <w:spacing w:line="360" w:lineRule="auto"/>
        <w:ind w:firstLine="470" w:firstLineChars="196"/>
        <w:rPr>
          <w:rFonts w:hAnsi="宋体" w:cs="宋体"/>
          <w:sz w:val="24"/>
          <w:szCs w:val="22"/>
          <w:highlight w:val="none"/>
        </w:rPr>
      </w:pPr>
      <w:r>
        <w:rPr>
          <w:rFonts w:hint="eastAsia" w:asciiTheme="minorEastAsia" w:hAnsiTheme="minorEastAsia" w:eastAsiaTheme="minorEastAsia"/>
          <w:bCs/>
          <w:sz w:val="24"/>
          <w:highlight w:val="none"/>
        </w:rPr>
        <w:t>8.1比选申请人</w:t>
      </w:r>
      <w:r>
        <w:rPr>
          <w:rFonts w:hint="eastAsia" w:hAnsi="宋体" w:cs="宋体"/>
          <w:sz w:val="24"/>
          <w:szCs w:val="22"/>
          <w:highlight w:val="none"/>
        </w:rPr>
        <w:t>应保证在本项目使用的任何产品和服务（包括部分使用）时，不会产生因第三方提出侵犯其著作权、专利权、商标权或其它知识产权而引起的法律和经济纠纷，如因著作权、专利权、商标权或其它知识产权而引起法律和经济纠纷，由</w:t>
      </w:r>
      <w:r>
        <w:rPr>
          <w:rFonts w:hint="eastAsia" w:asciiTheme="minorEastAsia" w:hAnsiTheme="minorEastAsia" w:eastAsiaTheme="minorEastAsia"/>
          <w:bCs/>
          <w:sz w:val="24"/>
          <w:highlight w:val="none"/>
        </w:rPr>
        <w:t>比选申请人</w:t>
      </w:r>
      <w:r>
        <w:rPr>
          <w:rFonts w:hint="eastAsia" w:hAnsi="宋体" w:cs="宋体"/>
          <w:sz w:val="24"/>
          <w:szCs w:val="22"/>
          <w:highlight w:val="none"/>
        </w:rPr>
        <w:t>承担所有相关责任。</w:t>
      </w:r>
    </w:p>
    <w:p>
      <w:pPr>
        <w:spacing w:line="360" w:lineRule="auto"/>
        <w:ind w:firstLine="470" w:firstLineChars="196"/>
        <w:rPr>
          <w:rFonts w:hAnsi="宋体" w:cs="宋体"/>
          <w:sz w:val="24"/>
          <w:szCs w:val="22"/>
          <w:highlight w:val="none"/>
        </w:rPr>
      </w:pPr>
      <w:r>
        <w:rPr>
          <w:rFonts w:hint="eastAsia" w:hAnsi="宋体" w:cs="宋体"/>
          <w:sz w:val="24"/>
          <w:szCs w:val="22"/>
          <w:highlight w:val="none"/>
        </w:rPr>
        <w:t>8.2比选人享有本项目实施过程中产生的知识成果及知识产权。</w:t>
      </w:r>
    </w:p>
    <w:p>
      <w:pPr>
        <w:spacing w:line="360" w:lineRule="auto"/>
        <w:ind w:firstLine="470" w:firstLineChars="196"/>
        <w:rPr>
          <w:rFonts w:hAnsi="宋体" w:cs="宋体"/>
          <w:sz w:val="24"/>
          <w:szCs w:val="22"/>
          <w:highlight w:val="none"/>
        </w:rPr>
      </w:pPr>
      <w:r>
        <w:rPr>
          <w:rFonts w:hint="eastAsia" w:hAnsi="宋体" w:cs="宋体"/>
          <w:sz w:val="24"/>
          <w:szCs w:val="22"/>
          <w:highlight w:val="none"/>
        </w:rPr>
        <w:t>8.3如采用</w:t>
      </w:r>
      <w:r>
        <w:rPr>
          <w:rFonts w:hint="eastAsia" w:asciiTheme="minorEastAsia" w:hAnsiTheme="minorEastAsia" w:eastAsiaTheme="minorEastAsia"/>
          <w:bCs/>
          <w:sz w:val="24"/>
          <w:highlight w:val="none"/>
        </w:rPr>
        <w:t>比选申请人</w:t>
      </w:r>
      <w:r>
        <w:rPr>
          <w:rFonts w:hint="eastAsia" w:hAnsi="宋体" w:cs="宋体"/>
          <w:sz w:val="24"/>
          <w:szCs w:val="22"/>
          <w:highlight w:val="none"/>
        </w:rPr>
        <w:t xml:space="preserve">所不拥有的知识产权，则在比选报价中必须包括合法获取该知识产权的相关费用。 </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p>
    <w:p>
      <w:pPr>
        <w:pStyle w:val="4"/>
        <w:spacing w:line="360" w:lineRule="auto"/>
        <w:jc w:val="center"/>
        <w:rPr>
          <w:highlight w:val="none"/>
        </w:rPr>
      </w:pPr>
      <w:bookmarkStart w:id="20" w:name="_Toc1385_WPSOffice_Level2"/>
      <w:r>
        <w:rPr>
          <w:rFonts w:hint="eastAsia"/>
          <w:highlight w:val="none"/>
        </w:rPr>
        <w:t>三、比选文件</w:t>
      </w:r>
      <w:bookmarkEnd w:id="20"/>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8．比选文件的构成（实质性要求）</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8.1 比选文件是比选申请人准备比选申请文件和参加比选的依据，同时也是比选的重要依据。比选文件用以阐明比选项目所需的资质、技术、服务及报价等要求、比选程序、有关规定和注意事项以及合同主要条款等。</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8.2 比选申请人应认真阅读和充分理解比选文件中所有的事项、格式条款和规范要求。比选申请人应详细阅读比选文件的全部内容，按照比选文件的要求提供比选申请文件，并保证所提供的全部资料的真实性和有效性，一经发现有虚假行为的，将取消其参加比选或中选资格，并承担相应的法律责任。</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9.比选文件的澄清和修改</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9.1 在递交比选申请文件截止时间前，比选人、比选代理机构可以对比选文件进行澄清或者修改。</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9.2 比选代理机构对已发出的比选文件进行澄清或者修改，应当以书面形式将澄清或者修改的内容通知所有购买了比选文件的比选申请人，该澄清或者修改的内容为比选文件的组成部分，澄清或者修改的内容可能影响比选申请文件编制的，比选代理机构书面通知比选申请人的时间，应当在提交首次比选申请文件截止之日起 1 日前；不足上述时间的，应当顺延递交比选申请文件的截止时间。</w:t>
      </w:r>
    </w:p>
    <w:p>
      <w:pPr>
        <w:pStyle w:val="4"/>
        <w:spacing w:line="360" w:lineRule="auto"/>
        <w:jc w:val="center"/>
        <w:rPr>
          <w:highlight w:val="none"/>
        </w:rPr>
      </w:pPr>
      <w:bookmarkStart w:id="21" w:name="_Toc3008_WPSOffice_Level2"/>
      <w:r>
        <w:rPr>
          <w:rFonts w:hint="eastAsia"/>
          <w:highlight w:val="none"/>
        </w:rPr>
        <w:t>四、比选申请文件</w:t>
      </w:r>
      <w:bookmarkEnd w:id="21"/>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11.比选申请文件的组成（实质性要求）</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比选申请人应按照比选文件的规定和要求编制比选申请文件。</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11.1比选申请文件包括以下内容:</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比选申请人按照比选文件要求提供的有效资质证明文件</w:t>
      </w:r>
      <w:r>
        <w:rPr>
          <w:rFonts w:hint="eastAsia" w:asciiTheme="minorEastAsia" w:hAnsiTheme="minorEastAsia" w:eastAsiaTheme="minorEastAsia"/>
          <w:b/>
          <w:bCs/>
          <w:sz w:val="24"/>
          <w:szCs w:val="24"/>
          <w:highlight w:val="none"/>
        </w:rPr>
        <w:t>（详见比选文件第四章）</w:t>
      </w:r>
      <w:r>
        <w:rPr>
          <w:rFonts w:hint="eastAsia" w:asciiTheme="minorEastAsia" w:hAnsiTheme="minorEastAsia" w:eastAsiaTheme="minorEastAsia"/>
          <w:bCs/>
          <w:sz w:val="24"/>
          <w:szCs w:val="24"/>
          <w:highlight w:val="none"/>
        </w:rPr>
        <w:t>。包括以下内容：</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（1）承诺函；</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w:t>
      </w:r>
      <w:r>
        <w:rPr>
          <w:rFonts w:hint="eastAsia" w:asciiTheme="minorEastAsia" w:hAnsiTheme="minorEastAsia" w:eastAsiaTheme="minorEastAsia"/>
          <w:b/>
          <w:bCs/>
          <w:sz w:val="24"/>
          <w:szCs w:val="24"/>
          <w:highlight w:val="none"/>
        </w:rPr>
        <w:t>比选文件第四章所需要提交的证明材料；</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（3）比选申请人认为需要提供的其他证明材料；</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（4）报价函，</w:t>
      </w:r>
      <w:r>
        <w:rPr>
          <w:rFonts w:hint="eastAsia" w:asciiTheme="minorEastAsia" w:hAnsiTheme="minorEastAsia" w:eastAsiaTheme="minorEastAsia"/>
          <w:b/>
          <w:bCs/>
          <w:sz w:val="24"/>
          <w:szCs w:val="24"/>
          <w:highlight w:val="none"/>
        </w:rPr>
        <w:t>本次比选报价要求：</w:t>
      </w:r>
      <w:r>
        <w:rPr>
          <w:rFonts w:hint="eastAsia" w:asciiTheme="minorEastAsia" w:hAnsiTheme="minorEastAsia" w:eastAsiaTheme="minorEastAsia"/>
          <w:bCs/>
          <w:sz w:val="24"/>
          <w:szCs w:val="24"/>
          <w:highlight w:val="none"/>
        </w:rPr>
        <w:t>比选申请人的报价是比选申请人响应公开比选项目要求的全部工作内容的价格体现，包括比选申请人完成本项目所需的一切费用；</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（5）技术、服务应答表；</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（6）商务应答表；</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（7）比选申请人基本情况表；</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（8）服务方案；</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（9）比选申请人类似项目业绩一览表（若有）；</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（10）比选文件中要求提供的其他文件和资料；</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（11）比选申请人认为需要提供的其他文件和资料。</w:t>
      </w:r>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12.比选申请文件的语言（实质性要求）</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12.1 比选申请人提交的比选申请文件以及比选申请人与比选人、比选代理机构就有关报价的所有来往书面文件均须使用中文。比选申请文件中如附有外文资料，必须逐一对应翻译成中文并加盖比选申请人公章后附在相关外文资料后面，否则，比选申请人的比选申请文件将作为无效处理。（说明：比选申请人的法定代表人为外籍人士的，法定代表人的签字和护照除外。）</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12.2 翻译的中文资料与外文资料如果出现差异和矛盾，以中文为准。但不能故意错误翻译，否则，比选申请人的比选申请文件将作为无效处理。</w:t>
      </w:r>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13.计量单位（实质性要求）</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除比选文件中另有规定外，本次比选项目所有合同项下的报价均采用国家法定的计量单位。</w:t>
      </w:r>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14.报价货币（实质性要求）</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本次比选项目的报价货币为人民币，报价以比选文件规定为准。</w:t>
      </w:r>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15.比选申请文件格式</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15.1 比选申请人应执行比选文件第三章的规定要求。</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15.2 对于没有格式要求的比选文件由比选申请人自行编写。</w:t>
      </w:r>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16.比选申请文件的编制和签署</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 xml:space="preserve">16.1 </w:t>
      </w:r>
      <w:r>
        <w:rPr>
          <w:rFonts w:hint="eastAsia" w:asciiTheme="minorEastAsia" w:hAnsiTheme="minorEastAsia" w:eastAsiaTheme="minorEastAsia"/>
          <w:b/>
          <w:sz w:val="24"/>
          <w:szCs w:val="24"/>
          <w:highlight w:val="none"/>
        </w:rPr>
        <w:t>比选申请文件正本壹份副本壹份</w:t>
      </w:r>
      <w:r>
        <w:rPr>
          <w:rFonts w:hint="eastAsia" w:asciiTheme="minorEastAsia" w:hAnsiTheme="minorEastAsia" w:eastAsiaTheme="minorEastAsia"/>
          <w:bCs/>
          <w:sz w:val="24"/>
          <w:szCs w:val="24"/>
          <w:highlight w:val="none"/>
        </w:rPr>
        <w:t>，并在其封面上标明比选申请文件、比选项目名称、比选项目编号、包件号（若有）、比选申请人名称以及“正本”或“副本”字样。若正本和副本有不一致的内容，以正本书面比选申请文件为准。</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16.2 比选申请文件正本和副本均需在规定签章处签字和盖章。比选申请文件副本可采用正本的复印件。</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16.3 比选申请文件的打印和书写应清楚工整，任何行间插字、涂改或增删，必须由比选申请人的法定代表人或其授权代表签字并盖比选申请人公章。</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16.4 比选申请文件应由比选申请人法定代表人/主要负责人/本人或其授权代表在比选申请文件要求的地方签字（或加盖私人印章），要求加盖公章的地方加盖单位公章，不得使用专用章（如经济合同章、比选专用章等）或下属单位印章代替。</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16.5 比选申请文件正本和副本需要逐页编目编码。</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16.6 比选申请文件正本和副本应当采用胶装方式装订成册，不得散装或者合页装订。</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16.7 比选申请文件应根据比选文件的要求制作，签署、盖章。</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16.8 比选申请文件统一用 A4 幅面纸印制，除另有规定外。</w:t>
      </w:r>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17.比选申请文件的密封和标注（不属于本项目比选小组评审范畴，由比选人、比选代理机构在接收比选申请文件时及时处理）</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17.1 比选申请文件可以单独密封包装，也可以所有比选申请文件密封包装在一个密封袋内。</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17.2 比选申请文件密封袋的最外层应清楚地标明</w:t>
      </w:r>
      <w:r>
        <w:rPr>
          <w:rFonts w:hint="eastAsia" w:asciiTheme="minorEastAsia" w:hAnsiTheme="minorEastAsia" w:eastAsiaTheme="minorEastAsia"/>
          <w:bCs/>
          <w:sz w:val="24"/>
          <w:szCs w:val="24"/>
          <w:highlight w:val="none"/>
          <w:lang w:val="en-US" w:eastAsia="zh-CN"/>
        </w:rPr>
        <w:t>比选申请人</w:t>
      </w:r>
      <w:r>
        <w:rPr>
          <w:rFonts w:hint="eastAsia" w:asciiTheme="minorEastAsia" w:hAnsiTheme="minorEastAsia" w:eastAsiaTheme="minorEastAsia"/>
          <w:bCs/>
          <w:sz w:val="24"/>
          <w:szCs w:val="24"/>
          <w:highlight w:val="none"/>
        </w:rPr>
        <w:t>名称、项目名称、联系电话。</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17.3 所有外层密封袋的封口处应粘贴牢固。</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17.4 未按以上要求进行密封和标注的比选申请文件，比选人、比选代理机构将拒收或者在时间允许的范围内，要求修改完善后接收。</w:t>
      </w:r>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18.比选申请文件的递交</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18.1 比选申请文件应于截止时间前送达或邮寄至指定地点，比选代理机构拒绝接收截止时间后送达的比选申请文件。</w:t>
      </w:r>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19.比选申请文件的修改和撤回</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19.1 比选申请人在提交比选申请文件后可对其比选申请文件进行修改或撤回，但该修改或撤回的书面通知须在递交截止时间之前送达比选代理机构，补充、修改的内容作为比选申请文件的组成部分。且该通知需经正式授权的比选申请人代表签字方为有效。比选申请人在提交比选申请文件截止时间前，可以对所提交的比选申请文件进行补充、修改或者撤回，补充、修改的内容与比选申请文件不一致的，以补充、修改的内容为准。</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19.2 比选申请人对比选申请文件修改的书面材料或撤回的通知应该按规定进行</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编写、密封、标注和递送，并注明“修改比选申请文件”字样。比选申请人不得在递交截止时间起至比选申请文件有效期期满前撤销其比选申请文件。否则其比选保证金将按相关规定没收。</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19.3 比选申请文件中报价如果出现下列不一致的，可按以下原则进行修改：</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（一）大写金额和小写金额不一致的，以大写金额为准，但大写金额文字存在错误的，应当先对大写金额的文字错误进行澄清、说明或者更正，再行修正。</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（三）单价金额小数点或者百分比有明显错位的，以总价为准，修正单价。</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同时出现两种以上不一致的，按照上述规定的顺序修正。修正后的报价经比选申请人确认后产生约束力，比选申请人不确认的，其比选申请文件作为无效处理。比选申请人确认采取书面且加盖单位公章或者比选申请人授权代表签字的方式。</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19.4 比选申请人对其提交的比选申请文件的真实性、合法性承担法律责任。</w:t>
      </w:r>
    </w:p>
    <w:p>
      <w:pPr>
        <w:pStyle w:val="4"/>
        <w:spacing w:line="360" w:lineRule="auto"/>
        <w:jc w:val="center"/>
        <w:rPr>
          <w:highlight w:val="none"/>
        </w:rPr>
      </w:pPr>
      <w:bookmarkStart w:id="22" w:name="_Toc4674_WPSOffice_Level2"/>
      <w:r>
        <w:rPr>
          <w:rFonts w:hint="eastAsia"/>
          <w:highlight w:val="none"/>
        </w:rPr>
        <w:t>五、评审</w:t>
      </w:r>
      <w:bookmarkEnd w:id="22"/>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20.比选小组的组建及其评审工作按照有关法律制度和本文件第六章的规定进行。</w:t>
      </w:r>
    </w:p>
    <w:p>
      <w:pPr>
        <w:pStyle w:val="4"/>
        <w:spacing w:line="360" w:lineRule="auto"/>
        <w:jc w:val="center"/>
        <w:rPr>
          <w:highlight w:val="none"/>
        </w:rPr>
      </w:pPr>
      <w:bookmarkStart w:id="23" w:name="_Toc12956_WPSOffice_Level2"/>
      <w:r>
        <w:rPr>
          <w:rFonts w:hint="eastAsia"/>
          <w:highlight w:val="none"/>
        </w:rPr>
        <w:t>六、成交事项</w:t>
      </w:r>
      <w:bookmarkEnd w:id="23"/>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21.确定中选人</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比选人将按比选小组推荐的中选候选人顺序确定中选人。比选代理机构自评审结束后2个工作日内将比选报告及有关资料送交比选人确定中选人。</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21.1 比选人收到比选报告及有关资料后，将在 5 个工作日内按照比选报告中推荐的中选候选人顺序确定中选人。中选候选人并列的，比选人自主采取公平、择优的方式选择中选人。比选人逾期未确定中选人且不提出异议的，视为确定比选报告提出的排序第一的比选申请人为中选人。</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21.2 比选人确定中选人过程中，发现中选候选比选申请人有下列情形之一的，应当不予确定其为中选人：</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（1）发现中选候选人存在禁止参加本项目比选活动的违法行为的；</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（2）中选候选人因不可抗力，不能继续参加比选活动；</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（3）中选候选人无偿赠与或者低于成本价竞争；</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（4）中选候选人提供虚假材料；</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（5）中选候选人恶意串通。</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中选候选人有本条情形之一的，比选人可以确定后一位中选候选人为中选人，依次类推。无法确定中选人的，应当重新组织比选。</w:t>
      </w:r>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22.中选结果</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22.1 比选人确定中选人后，将及时书面通知比选代理机构，发出中选通知书并发布中选结果公告。</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22.2 中选人应当及时领取中选通知书。</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22.3 中选人不能及时领取中选通知书，比选人或者比选代理机应当通过邮寄、快递等方式将中选通知书送达中选人。</w:t>
      </w:r>
    </w:p>
    <w:p>
      <w:pPr>
        <w:pStyle w:val="4"/>
        <w:spacing w:line="360" w:lineRule="auto"/>
        <w:jc w:val="center"/>
        <w:rPr>
          <w:highlight w:val="none"/>
        </w:rPr>
      </w:pPr>
      <w:bookmarkStart w:id="24" w:name="_Toc29853_WPSOffice_Level2"/>
      <w:r>
        <w:rPr>
          <w:rFonts w:hint="eastAsia"/>
          <w:highlight w:val="none"/>
        </w:rPr>
        <w:t>七、合同事项</w:t>
      </w:r>
      <w:bookmarkEnd w:id="24"/>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23.签订合同</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23.1 中选人应在中选通知书发出之日起三十日内与比选人签订合同。由于中选人的原因逾期未与比选人签订合同的，将视为放弃中选，取消其中选资格并将按相关规定进行处理。</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23.2 比选文件、中选人的比选申请文件及双方确认的澄清文件等，均为有法律约束力的合同组成部分。</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23.3 比选人不得向中选人提出任何不合理的要求，作为签订合同的条件， 不得与中选人私下订立背离合同实质性内容的任何协议，所签订的合同不得对比选文件和中选人比选申请文件确定的事项进行修改。</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23.4 中选人因不可抗力原因不能履行合同或放弃中选的，比选人可以与排在中选人之后第一位的中选候选人签订合同，以此类推。</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23.5 比选文件、中选人提交的比选申请文件、比选中的最后报价、中选人承诺书、中选通知书等均称为有法律约束力的合同组成内容。</w:t>
      </w:r>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2</w:t>
      </w:r>
      <w:r>
        <w:rPr>
          <w:rFonts w:hint="eastAsia" w:asciiTheme="minorEastAsia" w:hAnsiTheme="minorEastAsia" w:eastAsiaTheme="minorEastAsia"/>
          <w:b/>
          <w:bCs/>
          <w:sz w:val="24"/>
          <w:szCs w:val="24"/>
          <w:highlight w:val="none"/>
          <w:lang w:val="en-US" w:eastAsia="zh-CN"/>
        </w:rPr>
        <w:t>4</w:t>
      </w:r>
      <w:r>
        <w:rPr>
          <w:rFonts w:hint="eastAsia" w:asciiTheme="minorEastAsia" w:hAnsiTheme="minorEastAsia" w:eastAsiaTheme="minorEastAsia"/>
          <w:b/>
          <w:bCs/>
          <w:sz w:val="24"/>
          <w:szCs w:val="24"/>
          <w:highlight w:val="none"/>
        </w:rPr>
        <w:t>.补充合同</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合同履行过程中，比选人需要追加与合同标的相同的货物或者服务的，在不改变合同其他条款的前提下，可以与中选人协商签订补充合同，但所有补充合同的金额不得超过原合同金额的百分之十，该补充合同应当在原合同履行过程中，不得在原合同履行结束后，且与原项目的名称、价格、履约方式、验收标准等一致。</w:t>
      </w:r>
    </w:p>
    <w:p>
      <w:pPr>
        <w:pStyle w:val="29"/>
        <w:spacing w:before="0" w:beforeAutospacing="0" w:after="0" w:afterAutospacing="0" w:line="360" w:lineRule="auto"/>
        <w:ind w:left="0"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2</w:t>
      </w:r>
      <w:r>
        <w:rPr>
          <w:rFonts w:hint="eastAsia" w:asciiTheme="minorEastAsia" w:hAnsiTheme="minorEastAsia" w:eastAsiaTheme="minorEastAsia"/>
          <w:b/>
          <w:bCs/>
          <w:sz w:val="24"/>
          <w:szCs w:val="24"/>
          <w:highlight w:val="none"/>
          <w:lang w:val="en-US" w:eastAsia="zh-CN"/>
        </w:rPr>
        <w:t>5</w:t>
      </w:r>
      <w:r>
        <w:rPr>
          <w:rFonts w:hint="eastAsia" w:asciiTheme="minorEastAsia" w:hAnsiTheme="minorEastAsia" w:eastAsiaTheme="minorEastAsia"/>
          <w:b/>
          <w:bCs/>
          <w:sz w:val="24"/>
          <w:szCs w:val="24"/>
          <w:highlight w:val="none"/>
        </w:rPr>
        <w:t>.履行合同</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w:t>
      </w:r>
      <w:r>
        <w:rPr>
          <w:rFonts w:hint="eastAsia" w:asciiTheme="minorEastAsia" w:hAnsiTheme="minorEastAsia" w:eastAsiaTheme="minorEastAsia"/>
          <w:bCs/>
          <w:sz w:val="24"/>
          <w:szCs w:val="24"/>
          <w:highlight w:val="none"/>
          <w:lang w:val="en-US" w:eastAsia="zh-CN"/>
        </w:rPr>
        <w:t>5</w:t>
      </w:r>
      <w:r>
        <w:rPr>
          <w:rFonts w:hint="eastAsia" w:asciiTheme="minorEastAsia" w:hAnsiTheme="minorEastAsia" w:eastAsiaTheme="minorEastAsia"/>
          <w:bCs/>
          <w:sz w:val="24"/>
          <w:szCs w:val="24"/>
          <w:highlight w:val="none"/>
        </w:rPr>
        <w:t>.1 中选人与比选人签订合同后，合同双方应严格执行合同条款，履行合同规定的义务，保证合同的顺利完成。</w:t>
      </w:r>
    </w:p>
    <w:p>
      <w:pPr>
        <w:pStyle w:val="29"/>
        <w:spacing w:before="0" w:beforeAutospacing="0" w:after="0" w:afterAutospacing="0" w:line="360" w:lineRule="auto"/>
        <w:ind w:left="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w:t>
      </w:r>
      <w:r>
        <w:rPr>
          <w:rFonts w:hint="eastAsia" w:asciiTheme="minorEastAsia" w:hAnsiTheme="minorEastAsia" w:eastAsiaTheme="minorEastAsia"/>
          <w:bCs/>
          <w:sz w:val="24"/>
          <w:szCs w:val="24"/>
          <w:highlight w:val="none"/>
          <w:lang w:val="en-US" w:eastAsia="zh-CN"/>
        </w:rPr>
        <w:t>5</w:t>
      </w:r>
      <w:r>
        <w:rPr>
          <w:rFonts w:hint="eastAsia" w:asciiTheme="minorEastAsia" w:hAnsiTheme="minorEastAsia" w:eastAsiaTheme="minorEastAsia"/>
          <w:bCs/>
          <w:sz w:val="24"/>
          <w:szCs w:val="24"/>
          <w:highlight w:val="none"/>
        </w:rPr>
        <w:t>.2 在合同履行过程中，如发生合同纠纷，合同双方应按照《民法典》的有关规定进行处理。</w:t>
      </w:r>
    </w:p>
    <w:p>
      <w:pPr>
        <w:pStyle w:val="2"/>
        <w:rPr>
          <w:highlight w:val="none"/>
        </w:rPr>
      </w:pPr>
      <w:r>
        <w:rPr>
          <w:highlight w:val="none"/>
        </w:rPr>
        <w:br w:type="page"/>
      </w:r>
    </w:p>
    <w:p>
      <w:pPr>
        <w:pStyle w:val="3"/>
        <w:spacing w:line="360" w:lineRule="auto"/>
        <w:jc w:val="center"/>
        <w:rPr>
          <w:highlight w:val="none"/>
        </w:rPr>
      </w:pPr>
      <w:bookmarkStart w:id="25" w:name="_Toc4883_WPSOffice_Level1"/>
      <w:bookmarkStart w:id="26" w:name="_Toc1237"/>
      <w:r>
        <w:rPr>
          <w:rFonts w:hint="eastAsia"/>
          <w:highlight w:val="none"/>
        </w:rPr>
        <w:t>第三章  比选申请文件格式</w:t>
      </w:r>
      <w:bookmarkEnd w:id="6"/>
      <w:bookmarkEnd w:id="7"/>
      <w:bookmarkEnd w:id="25"/>
      <w:bookmarkEnd w:id="26"/>
    </w:p>
    <w:p>
      <w:pPr>
        <w:spacing w:line="360" w:lineRule="auto"/>
        <w:ind w:firstLine="480" w:firstLineChars="200"/>
        <w:jc w:val="left"/>
        <w:rPr>
          <w:sz w:val="24"/>
          <w:highlight w:val="none"/>
        </w:rPr>
      </w:pPr>
      <w:r>
        <w:rPr>
          <w:rFonts w:hint="eastAsia"/>
          <w:sz w:val="24"/>
          <w:highlight w:val="none"/>
        </w:rPr>
        <w:t>一、本章所制比选申请文件格式，除格式中明确将该格式作为实质性要求的，一律不具有强制性。</w:t>
      </w:r>
    </w:p>
    <w:p>
      <w:pPr>
        <w:spacing w:line="360" w:lineRule="auto"/>
        <w:ind w:firstLine="480" w:firstLineChars="200"/>
        <w:jc w:val="left"/>
        <w:rPr>
          <w:sz w:val="24"/>
          <w:highlight w:val="none"/>
        </w:rPr>
      </w:pPr>
      <w:r>
        <w:rPr>
          <w:rFonts w:hint="eastAsia"/>
          <w:sz w:val="24"/>
          <w:highlight w:val="none"/>
        </w:rPr>
        <w:t>二、本章所制比选申请文件格式有关表格中的备注栏，由比选申请人根据自身响应情况作解释性说明，不作为必填项。</w:t>
      </w:r>
    </w:p>
    <w:p>
      <w:pPr>
        <w:spacing w:line="360" w:lineRule="auto"/>
        <w:ind w:firstLine="480" w:firstLineChars="200"/>
        <w:jc w:val="left"/>
        <w:rPr>
          <w:sz w:val="24"/>
          <w:highlight w:val="none"/>
        </w:rPr>
      </w:pPr>
      <w:r>
        <w:rPr>
          <w:rFonts w:hint="eastAsia"/>
          <w:sz w:val="24"/>
          <w:highlight w:val="none"/>
        </w:rPr>
        <w:t>三、本章所制比选申请文件格式中需要填写的相关内容事项，可能会与本比选项目无关，在不改变比选申请文件原意、不影响本项目需求的情况下，比选申请人可以不予填写，但应当注明。</w:t>
      </w:r>
    </w:p>
    <w:p>
      <w:pPr>
        <w:pStyle w:val="2"/>
        <w:rPr>
          <w:highlight w:val="none"/>
        </w:rPr>
      </w:pPr>
      <w:r>
        <w:rPr>
          <w:highlight w:val="none"/>
        </w:rPr>
        <w:br w:type="page"/>
      </w:r>
    </w:p>
    <w:p>
      <w:pPr>
        <w:autoSpaceDE w:val="0"/>
        <w:autoSpaceDN w:val="0"/>
        <w:adjustRightInd w:val="0"/>
        <w:spacing w:line="520" w:lineRule="exact"/>
        <w:jc w:val="center"/>
        <w:rPr>
          <w:rFonts w:ascii="宋体" w:hAnsi="宋体"/>
          <w:sz w:val="28"/>
          <w:highlight w:val="none"/>
        </w:rPr>
      </w:pPr>
      <w:bookmarkStart w:id="27" w:name="_Toc14874_WPSOffice_Level2"/>
      <w:bookmarkStart w:id="28" w:name="_Toc18779_WPSOffice_Level2"/>
      <w:r>
        <w:rPr>
          <w:rFonts w:hint="eastAsia" w:ascii="宋体" w:hAnsi="宋体"/>
          <w:sz w:val="28"/>
          <w:highlight w:val="none"/>
        </w:rPr>
        <w:t>（封面格式）</w:t>
      </w:r>
      <w:bookmarkEnd w:id="27"/>
      <w:bookmarkEnd w:id="28"/>
    </w:p>
    <w:p>
      <w:pPr>
        <w:autoSpaceDE w:val="0"/>
        <w:autoSpaceDN w:val="0"/>
        <w:adjustRightInd w:val="0"/>
        <w:spacing w:line="520" w:lineRule="exact"/>
        <w:jc w:val="center"/>
        <w:rPr>
          <w:rFonts w:ascii="宋体" w:hAnsi="宋体"/>
          <w:sz w:val="28"/>
          <w:highlight w:val="none"/>
        </w:rPr>
      </w:pPr>
    </w:p>
    <w:p>
      <w:pPr>
        <w:autoSpaceDE w:val="0"/>
        <w:autoSpaceDN w:val="0"/>
        <w:adjustRightInd w:val="0"/>
        <w:spacing w:line="520" w:lineRule="exact"/>
        <w:jc w:val="center"/>
        <w:rPr>
          <w:rFonts w:ascii="宋体" w:hAnsi="宋体"/>
          <w:sz w:val="44"/>
          <w:highlight w:val="none"/>
        </w:rPr>
      </w:pPr>
    </w:p>
    <w:p>
      <w:pPr>
        <w:pStyle w:val="2"/>
        <w:rPr>
          <w:highlight w:val="none"/>
        </w:rPr>
      </w:pPr>
    </w:p>
    <w:p>
      <w:pPr>
        <w:autoSpaceDE w:val="0"/>
        <w:autoSpaceDN w:val="0"/>
        <w:adjustRightInd w:val="0"/>
        <w:spacing w:line="520" w:lineRule="exact"/>
        <w:jc w:val="center"/>
        <w:rPr>
          <w:rFonts w:ascii="宋体" w:hAnsi="宋体"/>
          <w:sz w:val="44"/>
          <w:highlight w:val="none"/>
        </w:rPr>
      </w:pPr>
    </w:p>
    <w:p>
      <w:pPr>
        <w:autoSpaceDE w:val="0"/>
        <w:autoSpaceDN w:val="0"/>
        <w:adjustRightInd w:val="0"/>
        <w:jc w:val="center"/>
        <w:rPr>
          <w:rFonts w:ascii="宋体" w:hAnsi="宋体"/>
          <w:sz w:val="84"/>
          <w:szCs w:val="84"/>
          <w:highlight w:val="none"/>
        </w:rPr>
      </w:pPr>
      <w:bookmarkStart w:id="29" w:name="_Toc12049_WPSOffice_Level2"/>
      <w:bookmarkStart w:id="30" w:name="_Toc15944_WPSOffice_Level2"/>
      <w:r>
        <w:rPr>
          <w:rFonts w:hint="eastAsia" w:ascii="宋体" w:hAnsi="宋体"/>
          <w:sz w:val="84"/>
          <w:szCs w:val="84"/>
          <w:highlight w:val="none"/>
        </w:rPr>
        <w:t>比选申请文件</w:t>
      </w:r>
      <w:bookmarkEnd w:id="29"/>
      <w:bookmarkEnd w:id="30"/>
    </w:p>
    <w:p>
      <w:pPr>
        <w:autoSpaceDE w:val="0"/>
        <w:autoSpaceDN w:val="0"/>
        <w:adjustRightInd w:val="0"/>
        <w:spacing w:line="520" w:lineRule="exact"/>
        <w:jc w:val="center"/>
        <w:rPr>
          <w:rFonts w:ascii="宋体" w:hAnsi="宋体"/>
          <w:sz w:val="44"/>
          <w:highlight w:val="none"/>
        </w:rPr>
      </w:pPr>
    </w:p>
    <w:p>
      <w:pPr>
        <w:autoSpaceDE w:val="0"/>
        <w:autoSpaceDN w:val="0"/>
        <w:adjustRightInd w:val="0"/>
        <w:spacing w:line="520" w:lineRule="exact"/>
        <w:jc w:val="center"/>
        <w:rPr>
          <w:rFonts w:ascii="宋体" w:hAnsi="宋体"/>
          <w:sz w:val="44"/>
          <w:highlight w:val="none"/>
        </w:rPr>
      </w:pPr>
      <w:bookmarkStart w:id="31" w:name="_Toc30089_WPSOffice_Level2"/>
      <w:bookmarkStart w:id="32" w:name="_Toc27548_WPSOffice_Level2"/>
      <w:r>
        <w:rPr>
          <w:rFonts w:hint="eastAsia" w:ascii="宋体" w:hAnsi="宋体"/>
          <w:sz w:val="44"/>
          <w:highlight w:val="none"/>
        </w:rPr>
        <w:t>（正本/副本）</w:t>
      </w:r>
      <w:bookmarkEnd w:id="31"/>
      <w:bookmarkEnd w:id="32"/>
    </w:p>
    <w:p>
      <w:pPr>
        <w:autoSpaceDE w:val="0"/>
        <w:autoSpaceDN w:val="0"/>
        <w:adjustRightInd w:val="0"/>
        <w:spacing w:line="520" w:lineRule="exact"/>
        <w:jc w:val="center"/>
        <w:rPr>
          <w:rFonts w:ascii="宋体" w:hAnsi="宋体"/>
          <w:sz w:val="44"/>
          <w:highlight w:val="none"/>
        </w:rPr>
      </w:pPr>
    </w:p>
    <w:p>
      <w:pPr>
        <w:autoSpaceDE w:val="0"/>
        <w:autoSpaceDN w:val="0"/>
        <w:adjustRightInd w:val="0"/>
        <w:spacing w:line="520" w:lineRule="exact"/>
        <w:jc w:val="center"/>
        <w:rPr>
          <w:rFonts w:ascii="宋体" w:hAnsi="宋体"/>
          <w:sz w:val="44"/>
          <w:highlight w:val="none"/>
        </w:rPr>
      </w:pPr>
    </w:p>
    <w:p>
      <w:pPr>
        <w:autoSpaceDE w:val="0"/>
        <w:autoSpaceDN w:val="0"/>
        <w:adjustRightInd w:val="0"/>
        <w:spacing w:line="520" w:lineRule="exact"/>
        <w:jc w:val="center"/>
        <w:rPr>
          <w:rFonts w:ascii="宋体" w:hAnsi="宋体"/>
          <w:sz w:val="44"/>
          <w:highlight w:val="none"/>
        </w:rPr>
      </w:pPr>
    </w:p>
    <w:p>
      <w:pPr>
        <w:autoSpaceDE w:val="0"/>
        <w:autoSpaceDN w:val="0"/>
        <w:adjustRightInd w:val="0"/>
        <w:spacing w:line="520" w:lineRule="exact"/>
        <w:ind w:firstLine="1839" w:firstLineChars="418"/>
        <w:jc w:val="center"/>
        <w:rPr>
          <w:rFonts w:ascii="宋体" w:hAnsi="宋体"/>
          <w:sz w:val="44"/>
          <w:highlight w:val="none"/>
        </w:rPr>
      </w:pPr>
    </w:p>
    <w:p>
      <w:pPr>
        <w:autoSpaceDE w:val="0"/>
        <w:autoSpaceDN w:val="0"/>
        <w:adjustRightInd w:val="0"/>
        <w:snapToGrid w:val="0"/>
        <w:spacing w:after="156" w:afterLines="50" w:line="360" w:lineRule="auto"/>
        <w:ind w:firstLine="1337" w:firstLineChars="418"/>
        <w:rPr>
          <w:rFonts w:ascii="宋体" w:hAnsi="宋体"/>
          <w:sz w:val="32"/>
          <w:szCs w:val="32"/>
          <w:highlight w:val="none"/>
        </w:rPr>
      </w:pPr>
      <w:bookmarkStart w:id="33" w:name="_Toc11125_WPSOffice_Level2"/>
      <w:bookmarkStart w:id="34" w:name="_Toc4356_WPSOffice_Level2"/>
      <w:r>
        <w:rPr>
          <w:rFonts w:hint="eastAsia" w:ascii="宋体" w:hAnsi="宋体"/>
          <w:sz w:val="32"/>
          <w:szCs w:val="32"/>
          <w:highlight w:val="none"/>
        </w:rPr>
        <w:t>项目编号：</w:t>
      </w:r>
      <w:bookmarkEnd w:id="33"/>
      <w:bookmarkEnd w:id="34"/>
      <w:r>
        <w:rPr>
          <w:rFonts w:hint="eastAsia" w:ascii="宋体" w:hAnsi="宋体"/>
          <w:sz w:val="32"/>
          <w:szCs w:val="32"/>
          <w:highlight w:val="none"/>
          <w:u w:val="single"/>
        </w:rPr>
        <w:t xml:space="preserve">                     </w:t>
      </w:r>
    </w:p>
    <w:p>
      <w:pPr>
        <w:autoSpaceDE w:val="0"/>
        <w:autoSpaceDN w:val="0"/>
        <w:adjustRightInd w:val="0"/>
        <w:snapToGrid w:val="0"/>
        <w:spacing w:after="156" w:afterLines="50" w:line="360" w:lineRule="auto"/>
        <w:ind w:firstLine="1337" w:firstLineChars="418"/>
        <w:rPr>
          <w:rFonts w:ascii="宋体" w:hAnsi="宋体"/>
          <w:sz w:val="32"/>
          <w:szCs w:val="32"/>
          <w:highlight w:val="none"/>
          <w:u w:val="single"/>
        </w:rPr>
      </w:pPr>
      <w:bookmarkStart w:id="35" w:name="_Toc29725_WPSOffice_Level2"/>
      <w:bookmarkStart w:id="36" w:name="_Toc12506_WPSOffice_Level2"/>
      <w:r>
        <w:rPr>
          <w:rFonts w:hint="eastAsia" w:ascii="宋体" w:hAnsi="宋体"/>
          <w:sz w:val="32"/>
          <w:szCs w:val="32"/>
          <w:highlight w:val="none"/>
        </w:rPr>
        <w:t>项目名称：</w:t>
      </w:r>
      <w:bookmarkEnd w:id="35"/>
      <w:bookmarkEnd w:id="36"/>
      <w:r>
        <w:rPr>
          <w:rFonts w:hint="eastAsia" w:ascii="宋体" w:hAnsi="宋体"/>
          <w:sz w:val="32"/>
          <w:szCs w:val="32"/>
          <w:highlight w:val="none"/>
          <w:u w:val="single"/>
        </w:rPr>
        <w:t xml:space="preserve">                     </w:t>
      </w:r>
    </w:p>
    <w:p>
      <w:pPr>
        <w:autoSpaceDE w:val="0"/>
        <w:autoSpaceDN w:val="0"/>
        <w:adjustRightInd w:val="0"/>
        <w:snapToGrid w:val="0"/>
        <w:spacing w:after="156" w:afterLines="50" w:line="360" w:lineRule="auto"/>
        <w:ind w:firstLine="1337" w:firstLineChars="418"/>
        <w:rPr>
          <w:rFonts w:ascii="宋体" w:hAnsi="宋体"/>
          <w:sz w:val="32"/>
          <w:szCs w:val="32"/>
          <w:highlight w:val="none"/>
        </w:rPr>
      </w:pPr>
      <w:bookmarkStart w:id="37" w:name="_Toc18570_WPSOffice_Level2"/>
      <w:bookmarkStart w:id="38" w:name="_Toc8826_WPSOffice_Level2"/>
      <w:r>
        <w:rPr>
          <w:rFonts w:hint="eastAsia" w:ascii="宋体" w:hAnsi="宋体"/>
          <w:sz w:val="32"/>
          <w:szCs w:val="32"/>
          <w:highlight w:val="none"/>
        </w:rPr>
        <w:t>比选申请人：</w:t>
      </w:r>
      <w:r>
        <w:rPr>
          <w:rFonts w:ascii="宋体" w:hAnsi="宋体"/>
          <w:sz w:val="32"/>
          <w:szCs w:val="32"/>
          <w:highlight w:val="none"/>
          <w:u w:val="single"/>
        </w:rPr>
        <w:t xml:space="preserve"> </w:t>
      </w:r>
      <w:r>
        <w:rPr>
          <w:rFonts w:hint="eastAsia" w:ascii="宋体" w:hAnsi="宋体"/>
          <w:sz w:val="32"/>
          <w:szCs w:val="32"/>
          <w:highlight w:val="none"/>
          <w:u w:val="single"/>
        </w:rPr>
        <w:t xml:space="preserve">                  </w:t>
      </w:r>
      <w:r>
        <w:rPr>
          <w:rFonts w:hint="eastAsia" w:ascii="宋体" w:hAnsi="宋体"/>
          <w:sz w:val="32"/>
          <w:szCs w:val="32"/>
          <w:highlight w:val="none"/>
        </w:rPr>
        <w:t>（公章）</w:t>
      </w:r>
      <w:bookmarkEnd w:id="37"/>
      <w:bookmarkEnd w:id="38"/>
    </w:p>
    <w:p>
      <w:pPr>
        <w:autoSpaceDE w:val="0"/>
        <w:autoSpaceDN w:val="0"/>
        <w:adjustRightInd w:val="0"/>
        <w:snapToGrid w:val="0"/>
        <w:spacing w:after="156" w:afterLines="50" w:line="360" w:lineRule="auto"/>
        <w:ind w:firstLine="1337" w:firstLineChars="418"/>
        <w:rPr>
          <w:rFonts w:ascii="宋体" w:hAnsi="宋体"/>
          <w:sz w:val="32"/>
          <w:szCs w:val="32"/>
          <w:highlight w:val="none"/>
        </w:rPr>
      </w:pPr>
      <w:bookmarkStart w:id="39" w:name="_Toc23442_WPSOffice_Level2"/>
      <w:bookmarkStart w:id="40" w:name="_Toc28822_WPSOffice_Level2"/>
      <w:r>
        <w:rPr>
          <w:rFonts w:hint="eastAsia" w:ascii="宋体" w:hAnsi="宋体"/>
          <w:sz w:val="32"/>
          <w:szCs w:val="32"/>
          <w:highlight w:val="none"/>
        </w:rPr>
        <w:t>比选日期：</w:t>
      </w:r>
      <w:r>
        <w:rPr>
          <w:rFonts w:hint="eastAsia" w:ascii="宋体" w:hAnsi="宋体"/>
          <w:sz w:val="32"/>
          <w:szCs w:val="32"/>
          <w:highlight w:val="none"/>
          <w:u w:val="single"/>
        </w:rPr>
        <w:t xml:space="preserve">       </w:t>
      </w:r>
      <w:r>
        <w:rPr>
          <w:rFonts w:hint="eastAsia" w:ascii="宋体" w:hAnsi="宋体"/>
          <w:sz w:val="32"/>
          <w:szCs w:val="32"/>
          <w:highlight w:val="none"/>
        </w:rPr>
        <w:t>年</w:t>
      </w:r>
      <w:r>
        <w:rPr>
          <w:rFonts w:hint="eastAsia" w:ascii="宋体" w:hAnsi="宋体"/>
          <w:sz w:val="32"/>
          <w:szCs w:val="32"/>
          <w:highlight w:val="none"/>
          <w:u w:val="single"/>
        </w:rPr>
        <w:t xml:space="preserve">    </w:t>
      </w:r>
      <w:r>
        <w:rPr>
          <w:rFonts w:hint="eastAsia" w:ascii="宋体" w:hAnsi="宋体"/>
          <w:sz w:val="32"/>
          <w:szCs w:val="32"/>
          <w:highlight w:val="none"/>
        </w:rPr>
        <w:t>月</w:t>
      </w:r>
      <w:r>
        <w:rPr>
          <w:rFonts w:hint="eastAsia" w:ascii="宋体" w:hAnsi="宋体"/>
          <w:sz w:val="32"/>
          <w:szCs w:val="32"/>
          <w:highlight w:val="none"/>
          <w:u w:val="single"/>
        </w:rPr>
        <w:t xml:space="preserve">    </w:t>
      </w:r>
      <w:r>
        <w:rPr>
          <w:rFonts w:hint="eastAsia" w:ascii="宋体" w:hAnsi="宋体"/>
          <w:sz w:val="32"/>
          <w:szCs w:val="32"/>
          <w:highlight w:val="none"/>
        </w:rPr>
        <w:t>日</w:t>
      </w:r>
      <w:bookmarkEnd w:id="39"/>
      <w:bookmarkEnd w:id="40"/>
    </w:p>
    <w:p>
      <w:pPr>
        <w:pStyle w:val="2"/>
        <w:rPr>
          <w:highlight w:val="none"/>
        </w:rPr>
      </w:pPr>
      <w:r>
        <w:rPr>
          <w:highlight w:val="none"/>
        </w:rPr>
        <w:br w:type="page"/>
      </w:r>
    </w:p>
    <w:p>
      <w:pPr>
        <w:pStyle w:val="4"/>
        <w:spacing w:before="0" w:after="0" w:line="360" w:lineRule="auto"/>
        <w:jc w:val="center"/>
        <w:rPr>
          <w:highlight w:val="none"/>
        </w:rPr>
      </w:pPr>
      <w:bookmarkStart w:id="41" w:name="_Toc18604_WPSOffice_Level2"/>
      <w:r>
        <w:rPr>
          <w:rFonts w:hint="eastAsia"/>
          <w:highlight w:val="none"/>
        </w:rPr>
        <w:t>一、承诺函</w:t>
      </w:r>
      <w:bookmarkEnd w:id="41"/>
    </w:p>
    <w:p>
      <w:pPr>
        <w:spacing w:line="360" w:lineRule="auto"/>
        <w:rPr>
          <w:rFonts w:ascii="宋体" w:hAnsi="宋体"/>
          <w:sz w:val="24"/>
          <w:highlight w:val="none"/>
        </w:rPr>
      </w:pPr>
      <w:r>
        <w:rPr>
          <w:rFonts w:hint="eastAsia" w:ascii="宋体" w:hAnsi="宋体"/>
          <w:sz w:val="24"/>
          <w:highlight w:val="none"/>
        </w:rPr>
        <w:t>__________________（比选代理机构名称）：</w:t>
      </w:r>
    </w:p>
    <w:p>
      <w:pPr>
        <w:widowControl/>
        <w:spacing w:line="360" w:lineRule="auto"/>
        <w:ind w:firstLine="480" w:firstLineChars="200"/>
        <w:jc w:val="left"/>
        <w:rPr>
          <w:rFonts w:ascii="宋体"/>
          <w:sz w:val="24"/>
          <w:highlight w:val="none"/>
        </w:rPr>
      </w:pPr>
      <w:r>
        <w:rPr>
          <w:rFonts w:hint="eastAsia" w:ascii="宋体"/>
          <w:sz w:val="24"/>
          <w:highlight w:val="none"/>
        </w:rPr>
        <w:t>我公司作为本次比选项目的比选申请人，根据比选文件要求，现郑重承诺如下：</w:t>
      </w:r>
    </w:p>
    <w:p>
      <w:pPr>
        <w:widowControl/>
        <w:spacing w:line="360" w:lineRule="auto"/>
        <w:ind w:firstLine="480" w:firstLineChars="200"/>
        <w:jc w:val="left"/>
        <w:rPr>
          <w:rFonts w:ascii="宋体"/>
          <w:sz w:val="24"/>
          <w:highlight w:val="none"/>
        </w:rPr>
      </w:pPr>
      <w:r>
        <w:rPr>
          <w:rFonts w:hint="eastAsia"/>
          <w:sz w:val="24"/>
          <w:highlight w:val="none"/>
        </w:rPr>
        <w:t>一</w:t>
      </w:r>
      <w:r>
        <w:rPr>
          <w:sz w:val="24"/>
          <w:highlight w:val="none"/>
        </w:rPr>
        <w:t>、完全接受和满足本项目</w:t>
      </w:r>
      <w:r>
        <w:rPr>
          <w:rFonts w:hint="eastAsia"/>
          <w:sz w:val="24"/>
          <w:highlight w:val="none"/>
        </w:rPr>
        <w:t>比选文件</w:t>
      </w:r>
      <w:r>
        <w:rPr>
          <w:sz w:val="24"/>
          <w:highlight w:val="none"/>
        </w:rPr>
        <w:t>中规定的实质性要求，如对</w:t>
      </w:r>
      <w:r>
        <w:rPr>
          <w:rFonts w:hint="eastAsia"/>
          <w:sz w:val="24"/>
          <w:highlight w:val="none"/>
        </w:rPr>
        <w:t>比选文件</w:t>
      </w:r>
      <w:r>
        <w:rPr>
          <w:sz w:val="24"/>
          <w:highlight w:val="none"/>
        </w:rPr>
        <w:t>有异议，已经在</w:t>
      </w:r>
      <w:r>
        <w:rPr>
          <w:rFonts w:hint="eastAsia"/>
          <w:sz w:val="24"/>
          <w:highlight w:val="none"/>
        </w:rPr>
        <w:t>比选申请</w:t>
      </w:r>
      <w:r>
        <w:rPr>
          <w:sz w:val="24"/>
          <w:highlight w:val="none"/>
        </w:rPr>
        <w:t>截止时间届满前依法进行维权救济，不存在对</w:t>
      </w:r>
      <w:r>
        <w:rPr>
          <w:rFonts w:hint="eastAsia"/>
          <w:sz w:val="24"/>
          <w:highlight w:val="none"/>
        </w:rPr>
        <w:t>比选文件</w:t>
      </w:r>
      <w:r>
        <w:rPr>
          <w:sz w:val="24"/>
          <w:highlight w:val="none"/>
        </w:rPr>
        <w:t>有异议的同时又参</w:t>
      </w:r>
      <w:r>
        <w:rPr>
          <w:rFonts w:ascii="宋体"/>
          <w:sz w:val="24"/>
          <w:highlight w:val="none"/>
        </w:rPr>
        <w:t>加</w:t>
      </w:r>
      <w:r>
        <w:rPr>
          <w:rFonts w:hint="eastAsia" w:ascii="宋体"/>
          <w:sz w:val="24"/>
          <w:highlight w:val="none"/>
        </w:rPr>
        <w:t>比选</w:t>
      </w:r>
      <w:r>
        <w:rPr>
          <w:rFonts w:ascii="宋体"/>
          <w:sz w:val="24"/>
          <w:highlight w:val="none"/>
        </w:rPr>
        <w:t>以求侥幸中选或者为实现其他非法目的的行为。</w:t>
      </w:r>
    </w:p>
    <w:p>
      <w:pPr>
        <w:widowControl/>
        <w:spacing w:line="360" w:lineRule="auto"/>
        <w:ind w:firstLine="480" w:firstLineChars="200"/>
        <w:jc w:val="left"/>
        <w:rPr>
          <w:rFonts w:ascii="宋体"/>
          <w:sz w:val="24"/>
          <w:highlight w:val="none"/>
        </w:rPr>
      </w:pPr>
      <w:r>
        <w:rPr>
          <w:rFonts w:hint="eastAsia" w:ascii="宋体"/>
          <w:sz w:val="24"/>
          <w:highlight w:val="none"/>
        </w:rPr>
        <w:t>二、国家或行业主管部门对参选人的技术标准、质量标准和资格资质条件等有强制性规定的，我方符合其要求。</w:t>
      </w:r>
    </w:p>
    <w:p>
      <w:pPr>
        <w:widowControl/>
        <w:spacing w:line="360" w:lineRule="auto"/>
        <w:ind w:firstLine="480" w:firstLineChars="200"/>
        <w:jc w:val="left"/>
        <w:rPr>
          <w:rFonts w:ascii="宋体"/>
          <w:sz w:val="24"/>
          <w:highlight w:val="none"/>
        </w:rPr>
      </w:pPr>
      <w:r>
        <w:rPr>
          <w:rFonts w:hint="eastAsia" w:ascii="宋体"/>
          <w:sz w:val="24"/>
          <w:highlight w:val="none"/>
        </w:rPr>
        <w:t>三、参加本次比选活动，不存在与单位负责人为同一人或者存在直接控股、管理关系的其他比选申请人参与同一合同项下的比选活动的行为。</w:t>
      </w:r>
    </w:p>
    <w:p>
      <w:pPr>
        <w:widowControl/>
        <w:spacing w:line="360" w:lineRule="auto"/>
        <w:ind w:firstLine="480" w:firstLineChars="200"/>
        <w:jc w:val="left"/>
        <w:rPr>
          <w:rFonts w:ascii="宋体"/>
          <w:sz w:val="24"/>
          <w:highlight w:val="none"/>
        </w:rPr>
      </w:pPr>
      <w:r>
        <w:rPr>
          <w:rFonts w:hint="eastAsia" w:ascii="宋体"/>
          <w:sz w:val="24"/>
          <w:highlight w:val="none"/>
        </w:rPr>
        <w:t>四、参加本次比选活动，不存在和其他比选申请人在同一合同项下的比选项目中，同时委托同一个自然人、同一家庭的人员、同一单位的人员作为代理人的行为。</w:t>
      </w:r>
    </w:p>
    <w:p>
      <w:pPr>
        <w:widowControl/>
        <w:spacing w:line="360" w:lineRule="auto"/>
        <w:ind w:firstLine="480" w:firstLineChars="200"/>
        <w:jc w:val="left"/>
        <w:rPr>
          <w:rFonts w:ascii="宋体"/>
          <w:sz w:val="24"/>
          <w:highlight w:val="none"/>
        </w:rPr>
      </w:pPr>
      <w:r>
        <w:rPr>
          <w:rFonts w:hint="eastAsia" w:ascii="宋体"/>
          <w:sz w:val="24"/>
          <w:highlight w:val="none"/>
        </w:rPr>
        <w:t>五、如果有记入诚信档案的失信行为，将在比选申请文件中全面如实反映。</w:t>
      </w:r>
    </w:p>
    <w:p>
      <w:pPr>
        <w:widowControl/>
        <w:spacing w:line="360" w:lineRule="auto"/>
        <w:ind w:firstLine="480" w:firstLineChars="200"/>
        <w:jc w:val="left"/>
        <w:rPr>
          <w:rFonts w:ascii="宋体"/>
          <w:sz w:val="24"/>
          <w:highlight w:val="none"/>
        </w:rPr>
      </w:pPr>
      <w:r>
        <w:rPr>
          <w:rFonts w:hint="eastAsia" w:ascii="宋体"/>
          <w:sz w:val="24"/>
          <w:highlight w:val="none"/>
        </w:rPr>
        <w:t>六、参选文件中提供的能够给比选人带来优惠、好处的任何材料资料和技术、服务、商务等响应承诺情况都是真实的、有效的、合法的。</w:t>
      </w:r>
    </w:p>
    <w:p>
      <w:pPr>
        <w:widowControl/>
        <w:spacing w:line="360" w:lineRule="auto"/>
        <w:ind w:firstLine="480" w:firstLineChars="200"/>
        <w:jc w:val="left"/>
        <w:rPr>
          <w:rFonts w:ascii="宋体"/>
          <w:sz w:val="24"/>
          <w:highlight w:val="none"/>
        </w:rPr>
      </w:pPr>
      <w:r>
        <w:rPr>
          <w:rFonts w:hint="eastAsia" w:ascii="宋体"/>
          <w:sz w:val="24"/>
          <w:highlight w:val="none"/>
        </w:rPr>
        <w:t>七、</w:t>
      </w:r>
      <w:r>
        <w:rPr>
          <w:rFonts w:hint="eastAsia" w:ascii="宋体" w:hAnsi="宋体"/>
          <w:bCs/>
          <w:sz w:val="24"/>
          <w:highlight w:val="none"/>
        </w:rPr>
        <w:t>具有独立承担民事责任的能力</w:t>
      </w:r>
      <w:r>
        <w:rPr>
          <w:rFonts w:hint="eastAsia" w:ascii="宋体"/>
          <w:sz w:val="24"/>
          <w:highlight w:val="none"/>
        </w:rPr>
        <w:t>。</w:t>
      </w:r>
    </w:p>
    <w:p>
      <w:pPr>
        <w:tabs>
          <w:tab w:val="left" w:pos="1620"/>
        </w:tabs>
        <w:spacing w:line="360" w:lineRule="auto"/>
        <w:ind w:firstLine="480" w:firstLineChars="200"/>
        <w:jc w:val="left"/>
        <w:rPr>
          <w:rFonts w:ascii="宋体" w:hAnsi="宋体" w:cs="宋体"/>
          <w:sz w:val="24"/>
          <w:highlight w:val="none"/>
        </w:rPr>
      </w:pPr>
      <w:r>
        <w:rPr>
          <w:rFonts w:hint="eastAsia" w:ascii="宋体"/>
          <w:sz w:val="24"/>
          <w:highlight w:val="none"/>
        </w:rPr>
        <w:t>八、</w:t>
      </w:r>
      <w:r>
        <w:rPr>
          <w:rFonts w:hint="eastAsia" w:ascii="宋体" w:hAnsi="宋体"/>
          <w:bCs/>
          <w:sz w:val="24"/>
          <w:highlight w:val="none"/>
        </w:rPr>
        <w:t>具有良好的商业信誉和健全的财务会计制度</w:t>
      </w:r>
      <w:r>
        <w:rPr>
          <w:rFonts w:hint="eastAsia" w:ascii="宋体" w:hAnsi="宋体" w:cs="宋体"/>
          <w:sz w:val="24"/>
          <w:highlight w:val="none"/>
        </w:rPr>
        <w:t>。</w:t>
      </w:r>
    </w:p>
    <w:p>
      <w:pPr>
        <w:tabs>
          <w:tab w:val="left" w:pos="1620"/>
        </w:tabs>
        <w:spacing w:line="360" w:lineRule="auto"/>
        <w:ind w:firstLine="480" w:firstLineChars="200"/>
        <w:jc w:val="left"/>
        <w:rPr>
          <w:rFonts w:ascii="宋体" w:hAnsi="宋体"/>
          <w:bCs/>
          <w:sz w:val="24"/>
          <w:highlight w:val="none"/>
        </w:rPr>
      </w:pPr>
      <w:r>
        <w:rPr>
          <w:rFonts w:hint="eastAsia" w:ascii="宋体" w:hAnsi="宋体"/>
          <w:bCs/>
          <w:sz w:val="24"/>
          <w:highlight w:val="none"/>
        </w:rPr>
        <w:t>九、具有履行合同所必需的设备和专业技术能力；</w:t>
      </w:r>
    </w:p>
    <w:p>
      <w:pPr>
        <w:tabs>
          <w:tab w:val="left" w:pos="1620"/>
        </w:tabs>
        <w:spacing w:line="360" w:lineRule="auto"/>
        <w:ind w:firstLine="480" w:firstLineChars="200"/>
        <w:jc w:val="left"/>
        <w:rPr>
          <w:rFonts w:ascii="宋体" w:hAnsi="宋体"/>
          <w:bCs/>
          <w:sz w:val="24"/>
          <w:highlight w:val="none"/>
        </w:rPr>
      </w:pPr>
      <w:r>
        <w:rPr>
          <w:rFonts w:hint="eastAsia" w:ascii="宋体" w:hAnsi="宋体"/>
          <w:bCs/>
          <w:sz w:val="24"/>
          <w:highlight w:val="none"/>
        </w:rPr>
        <w:t>十、有依法缴纳税收和社会保障资金的良好记录；</w:t>
      </w:r>
    </w:p>
    <w:p>
      <w:pPr>
        <w:tabs>
          <w:tab w:val="left" w:pos="1620"/>
        </w:tabs>
        <w:spacing w:line="360" w:lineRule="auto"/>
        <w:ind w:firstLine="480" w:firstLineChars="200"/>
        <w:jc w:val="left"/>
        <w:rPr>
          <w:rFonts w:ascii="宋体" w:hAnsi="宋体"/>
          <w:bCs/>
          <w:sz w:val="24"/>
          <w:highlight w:val="none"/>
        </w:rPr>
      </w:pPr>
      <w:r>
        <w:rPr>
          <w:rFonts w:hint="eastAsia" w:ascii="宋体" w:hAnsi="宋体"/>
          <w:bCs/>
          <w:sz w:val="24"/>
          <w:highlight w:val="none"/>
        </w:rPr>
        <w:t>十一、参加本次采购活动前三年内，在经营活动中没有重大违法记录；</w:t>
      </w:r>
    </w:p>
    <w:p>
      <w:pPr>
        <w:tabs>
          <w:tab w:val="left" w:pos="1620"/>
        </w:tabs>
        <w:spacing w:line="360" w:lineRule="auto"/>
        <w:ind w:firstLine="480" w:firstLineChars="200"/>
        <w:jc w:val="left"/>
        <w:rPr>
          <w:rFonts w:ascii="宋体" w:hAnsi="宋体"/>
          <w:bCs/>
          <w:sz w:val="24"/>
          <w:highlight w:val="none"/>
        </w:rPr>
      </w:pPr>
      <w:r>
        <w:rPr>
          <w:rFonts w:hint="eastAsia" w:ascii="宋体" w:hAnsi="宋体"/>
          <w:bCs/>
          <w:sz w:val="24"/>
          <w:highlight w:val="none"/>
        </w:rPr>
        <w:t>十二、符合法律、行政法规规定的其他条件；</w:t>
      </w:r>
    </w:p>
    <w:p>
      <w:pPr>
        <w:pStyle w:val="2"/>
        <w:spacing w:after="0" w:line="360" w:lineRule="auto"/>
        <w:ind w:firstLine="480" w:firstLineChars="200"/>
        <w:jc w:val="left"/>
        <w:rPr>
          <w:sz w:val="24"/>
          <w:szCs w:val="32"/>
          <w:highlight w:val="none"/>
        </w:rPr>
      </w:pPr>
      <w:r>
        <w:rPr>
          <w:rFonts w:hint="eastAsia"/>
          <w:sz w:val="24"/>
          <w:szCs w:val="32"/>
          <w:highlight w:val="none"/>
        </w:rPr>
        <w:t>十三、参加本项目的比选申请人、法定代表人或主要负责人在前三年内无行贿犯罪记录。</w:t>
      </w:r>
    </w:p>
    <w:p>
      <w:pPr>
        <w:widowControl/>
        <w:spacing w:line="360" w:lineRule="auto"/>
        <w:ind w:firstLine="480" w:firstLineChars="200"/>
        <w:jc w:val="left"/>
        <w:rPr>
          <w:rFonts w:ascii="宋体"/>
          <w:sz w:val="24"/>
          <w:highlight w:val="none"/>
        </w:rPr>
      </w:pPr>
      <w:r>
        <w:rPr>
          <w:rFonts w:hint="eastAsia" w:ascii="宋体"/>
          <w:sz w:val="24"/>
          <w:highlight w:val="none"/>
        </w:rPr>
        <w:t>本公司对上述承诺的内容事项真实性负责。如经查实上述承诺的内容事项存在虚假，我公司愿意接受以提供虚假材料谋取中选而追究的法律责任。</w:t>
      </w:r>
    </w:p>
    <w:p>
      <w:pPr>
        <w:adjustRightInd w:val="0"/>
        <w:spacing w:line="360" w:lineRule="auto"/>
        <w:ind w:firstLine="480" w:firstLineChars="200"/>
        <w:jc w:val="left"/>
        <w:rPr>
          <w:rFonts w:ascii="宋体" w:hAnsi="宋体"/>
          <w:bCs/>
          <w:sz w:val="24"/>
          <w:highlight w:val="none"/>
        </w:rPr>
      </w:pPr>
    </w:p>
    <w:p>
      <w:pPr>
        <w:adjustRightInd w:val="0"/>
        <w:spacing w:line="360" w:lineRule="auto"/>
        <w:ind w:firstLine="480" w:firstLineChars="200"/>
        <w:jc w:val="left"/>
        <w:rPr>
          <w:rFonts w:ascii="新宋体" w:hAnsi="新宋体" w:eastAsia="新宋体"/>
          <w:sz w:val="24"/>
          <w:highlight w:val="none"/>
        </w:rPr>
      </w:pPr>
      <w:r>
        <w:rPr>
          <w:rFonts w:hint="eastAsia" w:ascii="宋体" w:hAnsi="宋体"/>
          <w:bCs/>
          <w:sz w:val="24"/>
          <w:highlight w:val="none"/>
        </w:rPr>
        <w:t>比选申请人</w:t>
      </w:r>
      <w:r>
        <w:rPr>
          <w:rFonts w:hint="eastAsia" w:ascii="新宋体" w:hAnsi="新宋体" w:eastAsia="新宋体"/>
          <w:sz w:val="24"/>
          <w:highlight w:val="none"/>
        </w:rPr>
        <w:t>名称 （盖章）：</w:t>
      </w:r>
      <w:r>
        <w:rPr>
          <w:rFonts w:hint="eastAsia" w:ascii="新宋体" w:hAnsi="新宋体" w:eastAsia="新宋体"/>
          <w:sz w:val="24"/>
          <w:highlight w:val="none"/>
          <w:u w:val="single"/>
        </w:rPr>
        <w:t xml:space="preserve">                      </w:t>
      </w:r>
    </w:p>
    <w:p>
      <w:pPr>
        <w:adjustRightInd w:val="0"/>
        <w:spacing w:line="360" w:lineRule="auto"/>
        <w:ind w:firstLine="480" w:firstLineChars="200"/>
        <w:jc w:val="left"/>
        <w:rPr>
          <w:rFonts w:ascii="新宋体" w:hAnsi="新宋体" w:eastAsia="新宋体"/>
          <w:sz w:val="24"/>
          <w:highlight w:val="none"/>
        </w:rPr>
      </w:pPr>
      <w:r>
        <w:rPr>
          <w:rFonts w:hint="eastAsia" w:ascii="新宋体" w:hAnsi="新宋体" w:eastAsia="新宋体"/>
          <w:sz w:val="24"/>
          <w:highlight w:val="none"/>
        </w:rPr>
        <w:t>法定代表人或授权代表</w:t>
      </w:r>
      <w:r>
        <w:rPr>
          <w:rFonts w:hint="eastAsia" w:ascii="宋体"/>
          <w:sz w:val="24"/>
          <w:highlight w:val="none"/>
        </w:rPr>
        <w:t>（签字或加盖个人名章）</w:t>
      </w:r>
      <w:r>
        <w:rPr>
          <w:rFonts w:hint="eastAsia" w:ascii="新宋体" w:hAnsi="新宋体" w:eastAsia="新宋体"/>
          <w:sz w:val="24"/>
          <w:highlight w:val="none"/>
        </w:rPr>
        <w:t>：</w:t>
      </w:r>
      <w:r>
        <w:rPr>
          <w:rFonts w:hint="eastAsia" w:ascii="新宋体" w:hAnsi="新宋体" w:eastAsia="新宋体"/>
          <w:sz w:val="24"/>
          <w:highlight w:val="none"/>
          <w:u w:val="single"/>
        </w:rPr>
        <w:t xml:space="preserve">                       </w:t>
      </w:r>
    </w:p>
    <w:p>
      <w:pPr>
        <w:spacing w:line="360" w:lineRule="auto"/>
        <w:ind w:firstLine="480" w:firstLineChars="200"/>
        <w:jc w:val="left"/>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pPr>
        <w:spacing w:line="480" w:lineRule="auto"/>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pPr>
        <w:pStyle w:val="4"/>
        <w:spacing w:line="360" w:lineRule="auto"/>
        <w:jc w:val="center"/>
        <w:rPr>
          <w:highlight w:val="none"/>
        </w:rPr>
      </w:pPr>
      <w:bookmarkStart w:id="42" w:name="_Toc20970_WPSOffice_Level2"/>
      <w:r>
        <w:rPr>
          <w:rFonts w:hint="eastAsia"/>
          <w:szCs w:val="30"/>
          <w:highlight w:val="none"/>
        </w:rPr>
        <w:t>二、</w:t>
      </w:r>
      <w:bookmarkStart w:id="43" w:name="_Toc217446083"/>
      <w:r>
        <w:rPr>
          <w:rFonts w:hint="eastAsia"/>
          <w:highlight w:val="none"/>
        </w:rPr>
        <w:t>法定代表人授权书</w:t>
      </w:r>
      <w:bookmarkEnd w:id="42"/>
      <w:bookmarkEnd w:id="43"/>
    </w:p>
    <w:p>
      <w:pPr>
        <w:spacing w:line="360" w:lineRule="auto"/>
        <w:rPr>
          <w:rFonts w:ascii="宋体" w:hAnsi="宋体"/>
          <w:sz w:val="24"/>
          <w:highlight w:val="none"/>
        </w:rPr>
      </w:pPr>
      <w:r>
        <w:rPr>
          <w:rFonts w:hint="eastAsia" w:ascii="宋体" w:hAnsi="宋体"/>
          <w:sz w:val="24"/>
          <w:highlight w:val="none"/>
        </w:rPr>
        <w:t>__________________（比选代理机构名称）：</w:t>
      </w:r>
    </w:p>
    <w:p>
      <w:pPr>
        <w:spacing w:line="360" w:lineRule="auto"/>
        <w:ind w:firstLine="480" w:firstLineChars="200"/>
        <w:rPr>
          <w:rFonts w:ascii="宋体" w:hAnsi="宋体"/>
          <w:sz w:val="24"/>
          <w:highlight w:val="none"/>
        </w:rPr>
      </w:pPr>
      <w:r>
        <w:rPr>
          <w:rFonts w:hint="eastAsia" w:ascii="宋体" w:hAnsi="宋体"/>
          <w:sz w:val="24"/>
          <w:highlight w:val="none"/>
        </w:rPr>
        <w:t>本授权声明：</w:t>
      </w:r>
      <w:r>
        <w:rPr>
          <w:rFonts w:hint="eastAsia" w:ascii="宋体" w:hAnsi="宋体"/>
          <w:sz w:val="24"/>
          <w:highlight w:val="none"/>
          <w:u w:val="single"/>
        </w:rPr>
        <w:t xml:space="preserve">                     </w:t>
      </w:r>
      <w:r>
        <w:rPr>
          <w:rFonts w:hint="eastAsia" w:ascii="宋体" w:hAnsi="宋体"/>
          <w:sz w:val="24"/>
          <w:highlight w:val="none"/>
        </w:rPr>
        <w:t>（比选申请人名称）</w:t>
      </w:r>
      <w:r>
        <w:rPr>
          <w:rFonts w:hint="eastAsia" w:ascii="宋体" w:hAnsi="宋体"/>
          <w:sz w:val="24"/>
          <w:highlight w:val="none"/>
          <w:u w:val="single"/>
        </w:rPr>
        <w:t xml:space="preserve">          </w:t>
      </w:r>
      <w:r>
        <w:rPr>
          <w:rFonts w:hint="eastAsia" w:ascii="宋体" w:hAnsi="宋体"/>
          <w:sz w:val="24"/>
          <w:highlight w:val="none"/>
        </w:rPr>
        <w:t>（法定代表人或负责人姓名、职务）授权</w:t>
      </w:r>
      <w:r>
        <w:rPr>
          <w:rFonts w:hint="eastAsia" w:ascii="宋体" w:hAnsi="宋体"/>
          <w:sz w:val="24"/>
          <w:highlight w:val="none"/>
          <w:u w:val="single"/>
        </w:rPr>
        <w:t xml:space="preserve">                        </w:t>
      </w:r>
      <w:r>
        <w:rPr>
          <w:rFonts w:hint="eastAsia" w:ascii="宋体" w:hAnsi="宋体"/>
          <w:sz w:val="24"/>
          <w:highlight w:val="none"/>
        </w:rPr>
        <w:t xml:space="preserve">（被授权人姓名、职务）为我方“ </w:t>
      </w:r>
      <w:r>
        <w:rPr>
          <w:rFonts w:hint="eastAsia" w:ascii="宋体" w:hAnsi="宋体"/>
          <w:sz w:val="24"/>
          <w:highlight w:val="none"/>
          <w:u w:val="single"/>
        </w:rPr>
        <w:t xml:space="preserve">             </w:t>
      </w:r>
      <w:r>
        <w:rPr>
          <w:rFonts w:hint="eastAsia" w:ascii="宋体" w:hAnsi="宋体"/>
          <w:sz w:val="24"/>
          <w:highlight w:val="none"/>
        </w:rPr>
        <w:t>” 项目比选活动的合法代表，以我方名义全权处理该项目有关比选活动、签订合同以及执行合同等一切事宜。</w:t>
      </w:r>
    </w:p>
    <w:p>
      <w:pPr>
        <w:spacing w:line="360" w:lineRule="auto"/>
        <w:ind w:firstLine="480" w:firstLineChars="200"/>
        <w:rPr>
          <w:rFonts w:ascii="宋体" w:hAnsi="宋体"/>
          <w:sz w:val="24"/>
          <w:highlight w:val="none"/>
        </w:rPr>
      </w:pPr>
      <w:r>
        <w:rPr>
          <w:rFonts w:hint="eastAsia" w:ascii="宋体" w:hAnsi="宋体"/>
          <w:sz w:val="24"/>
          <w:highlight w:val="none"/>
        </w:rPr>
        <w:t>特此声明。</w:t>
      </w:r>
    </w:p>
    <w:p>
      <w:pPr>
        <w:spacing w:line="360" w:lineRule="auto"/>
        <w:rPr>
          <w:rFonts w:ascii="宋体" w:hAnsi="宋体" w:cs="宋体"/>
          <w:sz w:val="24"/>
          <w:szCs w:val="32"/>
          <w:highlight w:val="none"/>
        </w:rPr>
      </w:pPr>
    </w:p>
    <w:p>
      <w:pPr>
        <w:spacing w:line="360" w:lineRule="auto"/>
        <w:rPr>
          <w:rFonts w:ascii="宋体" w:hAnsi="宋体" w:cs="宋体"/>
          <w:sz w:val="24"/>
          <w:szCs w:val="32"/>
          <w:highlight w:val="none"/>
        </w:rPr>
      </w:pPr>
      <w:r>
        <w:rPr>
          <w:rFonts w:hint="eastAsia" w:ascii="宋体" w:hAnsi="宋体" w:cs="宋体"/>
          <w:sz w:val="24"/>
          <w:szCs w:val="32"/>
          <w:highlight w:val="none"/>
        </w:rPr>
        <w:t>附：（1）法定代表人有效身份证明材料正反面复印件</w:t>
      </w:r>
    </w:p>
    <w:p>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（2）授权代表有效身份证明材料正反面复印件</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法定代表人签字</w:t>
      </w:r>
      <w:r>
        <w:rPr>
          <w:rFonts w:hint="eastAsia" w:ascii="宋体" w:hAnsi="宋体"/>
          <w:sz w:val="24"/>
          <w:highlight w:val="none"/>
          <w:lang w:val="en-US" w:eastAsia="zh-CN"/>
        </w:rPr>
        <w:t>或盖个人名</w:t>
      </w:r>
      <w:r>
        <w:rPr>
          <w:rFonts w:hint="eastAsia" w:ascii="宋体" w:hAnsi="宋体"/>
          <w:sz w:val="24"/>
          <w:highlight w:val="none"/>
        </w:rPr>
        <w:t>：</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授权代表签字：</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比选申请人名称：</w:t>
      </w:r>
      <w:r>
        <w:rPr>
          <w:rFonts w:hint="eastAsia" w:ascii="宋体" w:hAnsi="宋体"/>
          <w:sz w:val="24"/>
          <w:highlight w:val="none"/>
          <w:u w:val="single"/>
        </w:rPr>
        <w:t xml:space="preserve">         </w:t>
      </w:r>
      <w:r>
        <w:rPr>
          <w:rFonts w:hint="eastAsia" w:ascii="宋体" w:hAnsi="宋体"/>
          <w:sz w:val="24"/>
          <w:highlight w:val="none"/>
        </w:rPr>
        <w:t>（盖章）</w:t>
      </w:r>
    </w:p>
    <w:p>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年</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月</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日</w:t>
      </w:r>
    </w:p>
    <w:p>
      <w:pPr>
        <w:snapToGrid w:val="0"/>
        <w:spacing w:before="312" w:beforeLines="100" w:after="312" w:afterLines="100" w:line="360" w:lineRule="auto"/>
        <w:jc w:val="center"/>
        <w:rPr>
          <w:rFonts w:ascii="宋体" w:hAnsi="宋体"/>
          <w:b/>
          <w:sz w:val="30"/>
          <w:szCs w:val="30"/>
          <w:highlight w:val="none"/>
        </w:rPr>
      </w:pPr>
    </w:p>
    <w:p>
      <w:pPr>
        <w:snapToGrid w:val="0"/>
        <w:spacing w:before="312" w:beforeLines="100" w:after="312" w:afterLines="100" w:line="360" w:lineRule="auto"/>
        <w:jc w:val="center"/>
        <w:rPr>
          <w:rFonts w:ascii="宋体" w:hAnsi="宋体"/>
          <w:b/>
          <w:sz w:val="30"/>
          <w:szCs w:val="30"/>
          <w:highlight w:val="none"/>
        </w:rPr>
      </w:pPr>
    </w:p>
    <w:p>
      <w:pPr>
        <w:spacing w:line="360" w:lineRule="auto"/>
        <w:rPr>
          <w:b/>
          <w:sz w:val="24"/>
          <w:highlight w:val="none"/>
        </w:rPr>
      </w:pPr>
      <w:r>
        <w:rPr>
          <w:rFonts w:hint="eastAsia" w:ascii="宋体" w:hAnsi="宋体" w:cs="宋体"/>
          <w:sz w:val="24"/>
          <w:highlight w:val="none"/>
        </w:rPr>
        <w:t>注：</w:t>
      </w:r>
      <w:r>
        <w:rPr>
          <w:rFonts w:hint="eastAsia" w:ascii="宋体" w:hAnsi="宋体" w:cs="宋体"/>
          <w:b/>
          <w:bCs/>
          <w:sz w:val="24"/>
          <w:highlight w:val="none"/>
        </w:rPr>
        <w:t>1、</w:t>
      </w:r>
      <w:r>
        <w:rPr>
          <w:b/>
          <w:sz w:val="24"/>
          <w:highlight w:val="none"/>
        </w:rPr>
        <w:t>法定代表人不亲自参加</w:t>
      </w:r>
      <w:r>
        <w:rPr>
          <w:rFonts w:hint="eastAsia"/>
          <w:b/>
          <w:sz w:val="24"/>
          <w:highlight w:val="none"/>
        </w:rPr>
        <w:t>比选</w:t>
      </w:r>
      <w:r>
        <w:rPr>
          <w:b/>
          <w:sz w:val="24"/>
          <w:highlight w:val="none"/>
        </w:rPr>
        <w:t>，而授权代表参加</w:t>
      </w:r>
      <w:r>
        <w:rPr>
          <w:rFonts w:hint="eastAsia"/>
          <w:b/>
          <w:sz w:val="24"/>
          <w:highlight w:val="none"/>
        </w:rPr>
        <w:t>比选</w:t>
      </w:r>
      <w:r>
        <w:rPr>
          <w:b/>
          <w:sz w:val="24"/>
          <w:highlight w:val="none"/>
        </w:rPr>
        <w:t>的适用。</w:t>
      </w:r>
    </w:p>
    <w:p>
      <w:pPr>
        <w:pStyle w:val="8"/>
        <w:spacing w:line="360" w:lineRule="auto"/>
        <w:ind w:firstLine="482" w:firstLineChars="200"/>
        <w:rPr>
          <w:rFonts w:cs="宋体"/>
          <w:color w:val="auto"/>
          <w:sz w:val="24"/>
          <w:szCs w:val="24"/>
          <w:highlight w:val="none"/>
        </w:rPr>
      </w:pPr>
      <w:r>
        <w:rPr>
          <w:rFonts w:hint="eastAsia" w:cs="宋体"/>
          <w:b/>
          <w:color w:val="auto"/>
          <w:sz w:val="24"/>
          <w:szCs w:val="24"/>
          <w:highlight w:val="none"/>
        </w:rPr>
        <w:t>2、比选申请人为法人单位时提供“法定代表人授权书”，比选申请人为其他组织时提供“单位负责人授权书”，比选申请人为自然人时提供“自然人身份证明材料”。</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3、身份证明材料包括居民身份证或户口本或军官证或护照等。</w:t>
      </w:r>
    </w:p>
    <w:p>
      <w:pPr>
        <w:rPr>
          <w:rFonts w:ascii="宋体" w:hAnsi="宋体"/>
          <w:b/>
          <w:sz w:val="30"/>
          <w:szCs w:val="30"/>
          <w:highlight w:val="none"/>
        </w:rPr>
      </w:pPr>
      <w:r>
        <w:rPr>
          <w:rFonts w:ascii="宋体" w:hAnsi="宋体"/>
          <w:b/>
          <w:sz w:val="30"/>
          <w:szCs w:val="30"/>
          <w:highlight w:val="none"/>
        </w:rPr>
        <w:br w:type="page"/>
      </w:r>
    </w:p>
    <w:p>
      <w:pPr>
        <w:pStyle w:val="4"/>
        <w:spacing w:line="360" w:lineRule="auto"/>
        <w:jc w:val="center"/>
        <w:rPr>
          <w:highlight w:val="none"/>
        </w:rPr>
      </w:pPr>
      <w:r>
        <w:rPr>
          <w:rFonts w:hint="eastAsia"/>
          <w:szCs w:val="30"/>
          <w:highlight w:val="none"/>
        </w:rPr>
        <w:t>二、</w:t>
      </w:r>
      <w:r>
        <w:rPr>
          <w:rFonts w:hint="eastAsia"/>
          <w:highlight w:val="none"/>
        </w:rPr>
        <w:t>法定代表人证明书</w:t>
      </w:r>
    </w:p>
    <w:p>
      <w:pPr>
        <w:pStyle w:val="2"/>
        <w:tabs>
          <w:tab w:val="left" w:pos="1519"/>
          <w:tab w:val="left" w:pos="5419"/>
        </w:tabs>
        <w:spacing w:after="0"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单位名称：</w:t>
      </w:r>
      <w:r>
        <w:rPr>
          <w:rFonts w:hint="eastAsia" w:ascii="宋体" w:hAnsi="宋体" w:cs="宋体"/>
          <w:sz w:val="24"/>
          <w:highlight w:val="none"/>
          <w:u w:val="single"/>
        </w:rPr>
        <w:t xml:space="preserve"> </w:t>
      </w:r>
      <w:r>
        <w:rPr>
          <w:rFonts w:hint="eastAsia" w:ascii="宋体" w:hAnsi="宋体" w:cs="宋体"/>
          <w:sz w:val="24"/>
          <w:highlight w:val="none"/>
          <w:u w:val="single"/>
        </w:rPr>
        <w:tab/>
      </w:r>
    </w:p>
    <w:p>
      <w:pPr>
        <w:pStyle w:val="2"/>
        <w:tabs>
          <w:tab w:val="left" w:pos="1519"/>
          <w:tab w:val="left" w:pos="5419"/>
        </w:tabs>
        <w:spacing w:after="0" w:line="360" w:lineRule="auto"/>
        <w:ind w:firstLine="480" w:firstLineChars="200"/>
        <w:jc w:val="left"/>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u w:val="single"/>
        </w:rPr>
        <w:tab/>
      </w:r>
    </w:p>
    <w:p>
      <w:pPr>
        <w:pStyle w:val="2"/>
        <w:tabs>
          <w:tab w:val="left" w:pos="1519"/>
          <w:tab w:val="left" w:pos="3079"/>
          <w:tab w:val="left" w:pos="4399"/>
          <w:tab w:val="left" w:pos="5719"/>
          <w:tab w:val="left" w:pos="7939"/>
        </w:tabs>
        <w:spacing w:after="0" w:line="360" w:lineRule="auto"/>
        <w:ind w:firstLine="480" w:firstLineChars="200"/>
        <w:jc w:val="left"/>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u w:val="single"/>
        </w:rPr>
        <w:tab/>
      </w:r>
    </w:p>
    <w:p>
      <w:pPr>
        <w:pStyle w:val="2"/>
        <w:tabs>
          <w:tab w:val="left" w:pos="3295"/>
          <w:tab w:val="left" w:pos="4759"/>
          <w:tab w:val="left" w:pos="6871"/>
        </w:tabs>
        <w:spacing w:after="0" w:line="360" w:lineRule="auto"/>
        <w:ind w:firstLine="480" w:firstLineChars="200"/>
        <w:jc w:val="left"/>
        <w:rPr>
          <w:rFonts w:ascii="宋体" w:hAnsi="宋体" w:cs="宋体"/>
          <w:sz w:val="24"/>
          <w:highlight w:val="none"/>
        </w:rPr>
      </w:pPr>
      <w:r>
        <w:rPr>
          <w:rFonts w:hint="eastAsia" w:ascii="宋体" w:hAnsi="宋体" w:cs="宋体"/>
          <w:sz w:val="24"/>
          <w:highlight w:val="none"/>
        </w:rPr>
        <w:t>本人系</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rPr>
        <w:t>(</w:t>
      </w:r>
      <w:r>
        <w:rPr>
          <w:rFonts w:hint="eastAsia" w:ascii="宋体" w:hAnsi="宋体"/>
          <w:sz w:val="24"/>
          <w:highlight w:val="none"/>
        </w:rPr>
        <w:t>比选申请人名称</w:t>
      </w:r>
      <w:r>
        <w:rPr>
          <w:rFonts w:hint="eastAsia" w:ascii="宋体" w:hAnsi="宋体" w:cs="宋体"/>
          <w:sz w:val="24"/>
          <w:highlight w:val="none"/>
        </w:rPr>
        <w:t>)的法定代表人/单位负责人。就参加</w:t>
      </w:r>
      <w:r>
        <w:rPr>
          <w:rFonts w:hint="eastAsia" w:ascii="宋体" w:hAnsi="宋体" w:cs="宋体"/>
          <w:spacing w:val="-16"/>
          <w:sz w:val="24"/>
          <w:highlight w:val="none"/>
        </w:rPr>
        <w:t>你</w:t>
      </w:r>
      <w:r>
        <w:rPr>
          <w:rFonts w:hint="eastAsia" w:ascii="宋体" w:hAnsi="宋体" w:cs="宋体"/>
          <w:sz w:val="24"/>
          <w:highlight w:val="none"/>
        </w:rPr>
        <w:t>单位组织</w:t>
      </w:r>
      <w:r>
        <w:rPr>
          <w:rFonts w:hint="eastAsia" w:ascii="宋体" w:hAnsi="宋体" w:cs="宋体"/>
          <w:spacing w:val="-24"/>
          <w:sz w:val="24"/>
          <w:highlight w:val="none"/>
        </w:rPr>
        <w:t>的</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(项目名称)(项目编号</w:t>
      </w:r>
      <w:r>
        <w:rPr>
          <w:rFonts w:hint="eastAsia" w:ascii="宋体" w:hAnsi="宋体" w:cs="宋体"/>
          <w:spacing w:val="-24"/>
          <w:sz w:val="24"/>
          <w:highlight w:val="none"/>
        </w:rPr>
        <w:t>：</w:t>
      </w:r>
      <w:r>
        <w:rPr>
          <w:rFonts w:hint="eastAsia" w:ascii="宋体" w:hAnsi="宋体" w:cs="宋体"/>
          <w:spacing w:val="-24"/>
          <w:sz w:val="24"/>
          <w:highlight w:val="none"/>
          <w:u w:val="single"/>
        </w:rPr>
        <w:t xml:space="preserve">         </w:t>
      </w:r>
      <w:r>
        <w:rPr>
          <w:rFonts w:hint="eastAsia" w:ascii="宋体" w:hAnsi="宋体" w:cs="宋体"/>
          <w:spacing w:val="-24"/>
          <w:sz w:val="24"/>
          <w:highlight w:val="none"/>
          <w:u w:val="single"/>
        </w:rPr>
        <w:tab/>
      </w:r>
      <w:r>
        <w:rPr>
          <w:rFonts w:hint="eastAsia" w:ascii="宋体" w:hAnsi="宋体" w:cs="宋体"/>
          <w:spacing w:val="-12"/>
          <w:sz w:val="24"/>
          <w:highlight w:val="none"/>
        </w:rPr>
        <w:t>)”</w:t>
      </w:r>
      <w:r>
        <w:rPr>
          <w:rFonts w:hint="eastAsia" w:ascii="宋体" w:hAnsi="宋体" w:cs="宋体"/>
          <w:sz w:val="24"/>
          <w:highlight w:val="none"/>
        </w:rPr>
        <w:t>的</w:t>
      </w:r>
      <w:r>
        <w:rPr>
          <w:rFonts w:hint="eastAsia" w:ascii="宋体" w:hAnsi="宋体"/>
          <w:sz w:val="24"/>
          <w:highlight w:val="none"/>
        </w:rPr>
        <w:t>比选</w:t>
      </w:r>
      <w:r>
        <w:rPr>
          <w:rFonts w:hint="eastAsia" w:ascii="宋体" w:hAnsi="宋体" w:cs="宋体"/>
          <w:sz w:val="24"/>
          <w:highlight w:val="none"/>
        </w:rPr>
        <w:t>活动</w:t>
      </w:r>
      <w:r>
        <w:rPr>
          <w:rFonts w:hint="eastAsia" w:ascii="宋体" w:hAnsi="宋体" w:cs="宋体"/>
          <w:spacing w:val="-22"/>
          <w:sz w:val="24"/>
          <w:highlight w:val="none"/>
        </w:rPr>
        <w:t>、</w:t>
      </w:r>
      <w:r>
        <w:rPr>
          <w:rFonts w:hint="eastAsia" w:ascii="宋体" w:hAnsi="宋体" w:cs="宋体"/>
          <w:sz w:val="24"/>
          <w:highlight w:val="none"/>
        </w:rPr>
        <w:t>合同签</w:t>
      </w:r>
      <w:r>
        <w:rPr>
          <w:rFonts w:hint="eastAsia" w:ascii="宋体" w:hAnsi="宋体" w:cs="宋体"/>
          <w:spacing w:val="-16"/>
          <w:sz w:val="24"/>
          <w:highlight w:val="none"/>
        </w:rPr>
        <w:t>订</w:t>
      </w:r>
      <w:r>
        <w:rPr>
          <w:rFonts w:hint="eastAsia" w:ascii="宋体" w:hAnsi="宋体" w:cs="宋体"/>
          <w:sz w:val="24"/>
          <w:highlight w:val="none"/>
        </w:rPr>
        <w:t>以及合同履约等一切事宜，我单位均予承认，所产生的法律后果均由我单位承担。</w:t>
      </w:r>
    </w:p>
    <w:p>
      <w:pPr>
        <w:pStyle w:val="2"/>
        <w:spacing w:before="1"/>
        <w:ind w:left="800"/>
        <w:rPr>
          <w:rFonts w:ascii="宋体" w:hAnsi="宋体" w:cs="宋体"/>
          <w:sz w:val="24"/>
          <w:highlight w:val="none"/>
        </w:rPr>
      </w:pPr>
      <w:r>
        <w:rPr>
          <w:rFonts w:hint="eastAsia" w:ascii="宋体" w:hAnsi="宋体" w:cs="宋体"/>
          <w:sz w:val="24"/>
          <w:highlight w:val="none"/>
        </w:rPr>
        <w:t>特此证明。</w:t>
      </w:r>
    </w:p>
    <w:p>
      <w:pPr>
        <w:spacing w:line="400" w:lineRule="exact"/>
        <w:ind w:firstLine="480" w:firstLineChars="200"/>
        <w:rPr>
          <w:rFonts w:ascii="宋体" w:hAnsi="宋体"/>
          <w:sz w:val="24"/>
          <w:highlight w:val="none"/>
        </w:rPr>
      </w:pPr>
    </w:p>
    <w:p>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附：（1）法定代表人有效身份证明材料正反面复印件</w:t>
      </w:r>
    </w:p>
    <w:p>
      <w:pPr>
        <w:pStyle w:val="2"/>
        <w:rPr>
          <w:rFonts w:ascii="宋体" w:hAnsi="宋体"/>
          <w:sz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法定代表人（签字或加盖个人名章）：</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hAnsi="宋体"/>
          <w:sz w:val="24"/>
          <w:highlight w:val="none"/>
        </w:rPr>
        <w:t>比选申请人名称</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（盖章）</w:t>
      </w:r>
    </w:p>
    <w:p>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日</w:t>
      </w:r>
    </w:p>
    <w:p>
      <w:pPr>
        <w:rPr>
          <w:highlight w:val="none"/>
        </w:rPr>
      </w:pPr>
    </w:p>
    <w:p>
      <w:pPr>
        <w:spacing w:line="360" w:lineRule="auto"/>
        <w:rPr>
          <w:rFonts w:ascii="宋体" w:hAnsi="宋体" w:cs="宋体"/>
          <w:sz w:val="24"/>
          <w:highlight w:val="none"/>
        </w:rPr>
      </w:pPr>
    </w:p>
    <w:p>
      <w:pPr>
        <w:spacing w:line="360" w:lineRule="auto"/>
        <w:rPr>
          <w:b/>
          <w:sz w:val="24"/>
          <w:highlight w:val="none"/>
        </w:rPr>
      </w:pPr>
      <w:r>
        <w:rPr>
          <w:rFonts w:hint="eastAsia" w:ascii="宋体" w:hAnsi="宋体" w:cs="宋体"/>
          <w:sz w:val="24"/>
          <w:highlight w:val="none"/>
        </w:rPr>
        <w:t>注：</w:t>
      </w:r>
      <w:r>
        <w:rPr>
          <w:rFonts w:hint="eastAsia" w:ascii="宋体" w:hAnsi="宋体" w:cs="宋体"/>
          <w:b/>
          <w:bCs/>
          <w:sz w:val="24"/>
          <w:highlight w:val="none"/>
        </w:rPr>
        <w:t>1、</w:t>
      </w:r>
      <w:r>
        <w:rPr>
          <w:b/>
          <w:sz w:val="24"/>
          <w:highlight w:val="none"/>
        </w:rPr>
        <w:t>法定代表人亲自参加</w:t>
      </w:r>
      <w:r>
        <w:rPr>
          <w:rFonts w:hint="eastAsia"/>
          <w:b/>
          <w:sz w:val="24"/>
          <w:highlight w:val="none"/>
        </w:rPr>
        <w:t>比选</w:t>
      </w:r>
      <w:r>
        <w:rPr>
          <w:b/>
          <w:sz w:val="24"/>
          <w:highlight w:val="none"/>
        </w:rPr>
        <w:t>时适用本证明书。</w:t>
      </w:r>
    </w:p>
    <w:p>
      <w:pPr>
        <w:widowControl/>
        <w:spacing w:line="360" w:lineRule="atLeast"/>
        <w:jc w:val="left"/>
        <w:rPr>
          <w:rFonts w:ascii="仿宋" w:hAnsi="仿宋" w:eastAsia="仿宋"/>
          <w:b/>
          <w:sz w:val="32"/>
          <w:highlight w:val="none"/>
        </w:rPr>
      </w:pPr>
      <w:r>
        <w:rPr>
          <w:rFonts w:hint="eastAsia" w:ascii="宋体" w:hAnsi="宋体" w:cs="宋体"/>
          <w:b/>
          <w:bCs/>
          <w:sz w:val="24"/>
          <w:highlight w:val="none"/>
        </w:rPr>
        <w:t>2、身份证明材料包括居民身份证或户口本或军官证或护照等。</w:t>
      </w:r>
    </w:p>
    <w:p>
      <w:pPr>
        <w:snapToGrid w:val="0"/>
        <w:spacing w:before="312" w:beforeLines="100" w:after="312" w:afterLines="100" w:line="360" w:lineRule="auto"/>
        <w:jc w:val="center"/>
        <w:rPr>
          <w:rFonts w:ascii="宋体" w:hAnsi="宋体"/>
          <w:b/>
          <w:sz w:val="30"/>
          <w:szCs w:val="30"/>
          <w:highlight w:val="none"/>
        </w:rPr>
      </w:pPr>
      <w:r>
        <w:rPr>
          <w:rFonts w:ascii="宋体" w:hAnsi="宋体"/>
          <w:b/>
          <w:sz w:val="30"/>
          <w:szCs w:val="30"/>
          <w:highlight w:val="none"/>
        </w:rPr>
        <w:br w:type="page"/>
      </w:r>
    </w:p>
    <w:p>
      <w:pPr>
        <w:pStyle w:val="4"/>
        <w:spacing w:line="360" w:lineRule="auto"/>
        <w:jc w:val="center"/>
        <w:rPr>
          <w:highlight w:val="none"/>
        </w:rPr>
      </w:pPr>
      <w:bookmarkStart w:id="44" w:name="_Toc15136_WPSOffice_Level2"/>
      <w:r>
        <w:rPr>
          <w:rFonts w:hint="eastAsia"/>
          <w:highlight w:val="none"/>
        </w:rPr>
        <w:t>三、其他资格证明资料及相关说明等</w:t>
      </w:r>
      <w:bookmarkEnd w:id="44"/>
    </w:p>
    <w:p>
      <w:pPr>
        <w:adjustRightInd w:val="0"/>
        <w:snapToGrid w:val="0"/>
        <w:spacing w:after="156" w:afterLines="50" w:line="400" w:lineRule="exact"/>
        <w:ind w:firstLine="480" w:firstLineChars="200"/>
        <w:rPr>
          <w:rFonts w:ascii="宋体" w:hAnsi="宋体" w:cs="宋体"/>
          <w:b/>
          <w:bCs/>
          <w:sz w:val="24"/>
          <w:highlight w:val="none"/>
        </w:rPr>
      </w:pPr>
      <w:r>
        <w:rPr>
          <w:rFonts w:hint="eastAsia" w:ascii="宋体" w:hAnsi="宋体" w:cs="宋体"/>
          <w:sz w:val="24"/>
          <w:highlight w:val="none"/>
        </w:rPr>
        <w:t>对照“第四章  比选申请人资格证明材料”具体要求提供。</w:t>
      </w:r>
    </w:p>
    <w:p>
      <w:pPr>
        <w:adjustRightInd w:val="0"/>
        <w:snapToGrid w:val="0"/>
        <w:spacing w:after="156" w:afterLines="50" w:line="400" w:lineRule="exact"/>
        <w:ind w:firstLine="480" w:firstLineChars="200"/>
        <w:rPr>
          <w:rFonts w:ascii="宋体" w:hAnsi="宋体" w:cs="宋体"/>
          <w:sz w:val="24"/>
          <w:highlight w:val="none"/>
        </w:rPr>
      </w:pPr>
    </w:p>
    <w:p>
      <w:pPr>
        <w:spacing w:line="400" w:lineRule="exact"/>
        <w:jc w:val="center"/>
        <w:rPr>
          <w:rFonts w:ascii="宋体" w:hAnsi="宋体"/>
          <w:sz w:val="30"/>
          <w:szCs w:val="30"/>
          <w:highlight w:val="none"/>
        </w:rPr>
      </w:pPr>
      <w:r>
        <w:rPr>
          <w:rFonts w:ascii="宋体" w:hAnsi="宋体"/>
          <w:sz w:val="30"/>
          <w:szCs w:val="30"/>
          <w:highlight w:val="none"/>
        </w:rPr>
        <w:br w:type="page"/>
      </w:r>
      <w:bookmarkStart w:id="45" w:name="_Toc217446089"/>
    </w:p>
    <w:p>
      <w:pPr>
        <w:pStyle w:val="4"/>
        <w:spacing w:line="360" w:lineRule="auto"/>
        <w:jc w:val="center"/>
        <w:rPr>
          <w:highlight w:val="none"/>
        </w:rPr>
      </w:pPr>
      <w:bookmarkStart w:id="46" w:name="_Toc1114_WPSOffice_Level2"/>
      <w:bookmarkStart w:id="47" w:name="_Toc7943_WPSOffice_Level2"/>
      <w:r>
        <w:rPr>
          <w:rFonts w:hint="eastAsia"/>
          <w:highlight w:val="none"/>
        </w:rPr>
        <w:t>四、报价函</w:t>
      </w:r>
      <w:bookmarkEnd w:id="46"/>
    </w:p>
    <w:p>
      <w:pPr>
        <w:spacing w:line="360" w:lineRule="auto"/>
        <w:rPr>
          <w:rFonts w:ascii="宋体" w:hAnsi="宋体"/>
          <w:sz w:val="24"/>
          <w:highlight w:val="none"/>
        </w:rPr>
      </w:pPr>
      <w:r>
        <w:rPr>
          <w:rFonts w:hint="eastAsia" w:ascii="宋体" w:hAnsi="宋体"/>
          <w:sz w:val="24"/>
          <w:highlight w:val="none"/>
        </w:rPr>
        <w:t>__________________（比选代理机构名称）：</w:t>
      </w:r>
    </w:p>
    <w:p>
      <w:pPr>
        <w:pStyle w:val="12"/>
        <w:spacing w:after="0" w:line="360" w:lineRule="auto"/>
        <w:ind w:left="0" w:leftChars="0" w:firstLine="480" w:firstLineChars="200"/>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我方全面研究了“</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”项目比选文件（比选编号：</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），决定参加贵单位组织的本项目比选。我方授权</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（姓名、职务）代表我方</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（比选申请人的名称）全权处理本项目有关事宜。</w:t>
      </w:r>
    </w:p>
    <w:p>
      <w:pPr>
        <w:pStyle w:val="12"/>
        <w:spacing w:after="0" w:line="360" w:lineRule="auto"/>
        <w:ind w:left="0" w:leftChars="0" w:firstLine="480" w:firstLineChars="200"/>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1、我方自愿按照比选文件规定的各项要求向比选人提供所需货物与服务，单价报价为“报价一览表”中所述价格。</w:t>
      </w:r>
    </w:p>
    <w:p>
      <w:pPr>
        <w:pStyle w:val="12"/>
        <w:spacing w:after="0" w:line="360" w:lineRule="auto"/>
        <w:ind w:left="0" w:leftChars="0" w:firstLine="480" w:firstLineChars="200"/>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2、一旦我方中选，我方将严格履行合同规定的责任和义务，保证于合同签字生效后按合同约定时间完成，并交付比选人验收、使用。</w:t>
      </w:r>
    </w:p>
    <w:p>
      <w:pPr>
        <w:pStyle w:val="12"/>
        <w:spacing w:after="0" w:line="360" w:lineRule="auto"/>
        <w:ind w:left="0" w:leftChars="0" w:firstLine="480" w:firstLineChars="200"/>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3、我方为本项目提交的比选申请文件正本1份，副本1份。</w:t>
      </w:r>
    </w:p>
    <w:p>
      <w:pPr>
        <w:pStyle w:val="12"/>
        <w:spacing w:after="0" w:line="360" w:lineRule="auto"/>
        <w:ind w:left="0" w:leftChars="0" w:firstLine="480" w:firstLineChars="200"/>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4、我方愿意提供贵单位可能另外要求的，与比选有关的文件资料，并保证我方已提供和将要提供的文件资料是真实、准确的。</w:t>
      </w:r>
    </w:p>
    <w:p>
      <w:pPr>
        <w:pStyle w:val="12"/>
        <w:spacing w:after="0" w:line="360" w:lineRule="auto"/>
        <w:ind w:left="0" w:leftChars="0" w:firstLine="480" w:firstLineChars="200"/>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5、我方完全理解比选人不一定将合同授予最低报价的比选申请人的行为。</w:t>
      </w:r>
    </w:p>
    <w:p>
      <w:pPr>
        <w:pStyle w:val="12"/>
        <w:spacing w:after="0" w:line="360" w:lineRule="auto"/>
        <w:ind w:left="0" w:leftChars="0" w:firstLine="480" w:firstLineChars="200"/>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6、我方承诺比选有效期为</w:t>
      </w:r>
      <w:r>
        <w:rPr>
          <w:rFonts w:hint="eastAsia" w:asciiTheme="minorEastAsia" w:hAnsiTheme="minorEastAsia" w:eastAsiaTheme="minorEastAsia"/>
          <w:bCs/>
          <w:sz w:val="24"/>
          <w:highlight w:val="none"/>
        </w:rPr>
        <w:t>递交比选申请文件截止之日起</w:t>
      </w:r>
      <w:r>
        <w:rPr>
          <w:rFonts w:hint="eastAsia" w:asciiTheme="minorEastAsia" w:hAnsiTheme="minorEastAsia" w:eastAsiaTheme="minorEastAsia"/>
          <w:bCs/>
          <w:sz w:val="24"/>
          <w:highlight w:val="none"/>
          <w:u w:val="single"/>
        </w:rPr>
        <w:t>90</w:t>
      </w:r>
      <w:r>
        <w:rPr>
          <w:rFonts w:hint="eastAsia" w:asciiTheme="minorEastAsia" w:hAnsiTheme="minorEastAsia" w:eastAsiaTheme="minorEastAsia"/>
          <w:bCs/>
          <w:sz w:val="24"/>
          <w:highlight w:val="none"/>
        </w:rPr>
        <w:t>天</w:t>
      </w:r>
      <w:r>
        <w:rPr>
          <w:rFonts w:hint="eastAsia" w:cs="宋体" w:asciiTheme="minorEastAsia" w:hAnsiTheme="minorEastAsia" w:eastAsiaTheme="minorEastAsia"/>
          <w:bCs/>
          <w:sz w:val="24"/>
          <w:highlight w:val="none"/>
        </w:rPr>
        <w:t>。</w:t>
      </w:r>
    </w:p>
    <w:p>
      <w:pPr>
        <w:pStyle w:val="12"/>
        <w:spacing w:after="0" w:line="360" w:lineRule="auto"/>
        <w:ind w:left="0" w:leftChars="0" w:firstLine="480" w:firstLineChars="200"/>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7、我方承诺接受对本项目付款方式的要求。</w:t>
      </w:r>
    </w:p>
    <w:p>
      <w:pPr>
        <w:pStyle w:val="12"/>
        <w:spacing w:after="0" w:line="360" w:lineRule="auto"/>
        <w:ind w:left="0" w:leftChars="0" w:firstLine="480" w:firstLineChars="200"/>
        <w:jc w:val="left"/>
        <w:rPr>
          <w:rFonts w:asciiTheme="minorEastAsia" w:hAnsiTheme="minorEastAsia" w:eastAsiaTheme="minorEastAsia"/>
          <w:bCs/>
          <w:sz w:val="24"/>
          <w:highlight w:val="none"/>
        </w:rPr>
      </w:pPr>
    </w:p>
    <w:p>
      <w:pPr>
        <w:pStyle w:val="12"/>
        <w:spacing w:after="0" w:line="360" w:lineRule="auto"/>
        <w:ind w:left="0" w:leftChars="0" w:firstLine="480" w:firstLineChars="200"/>
        <w:jc w:val="left"/>
        <w:rPr>
          <w:rFonts w:asciiTheme="minorEastAsia" w:hAnsiTheme="minorEastAsia" w:eastAsiaTheme="minorEastAsia"/>
          <w:bCs/>
          <w:sz w:val="24"/>
          <w:highlight w:val="none"/>
        </w:rPr>
      </w:pPr>
    </w:p>
    <w:p>
      <w:pPr>
        <w:pStyle w:val="12"/>
        <w:spacing w:after="0" w:line="360" w:lineRule="auto"/>
        <w:ind w:left="0" w:leftChars="0" w:firstLine="480" w:firstLineChars="200"/>
        <w:jc w:val="left"/>
        <w:rPr>
          <w:rFonts w:asciiTheme="minorEastAsia" w:hAnsiTheme="minorEastAsia" w:eastAsiaTheme="minorEastAsia"/>
          <w:bCs/>
          <w:sz w:val="24"/>
          <w:highlight w:val="none"/>
        </w:rPr>
      </w:pPr>
    </w:p>
    <w:p>
      <w:pPr>
        <w:pStyle w:val="12"/>
        <w:spacing w:after="0" w:line="360" w:lineRule="auto"/>
        <w:ind w:left="0" w:leftChars="0" w:firstLine="480" w:firstLineChars="200"/>
        <w:jc w:val="left"/>
        <w:rPr>
          <w:rFonts w:asciiTheme="minorEastAsia" w:hAnsiTheme="minorEastAsia" w:eastAsiaTheme="minorEastAsia"/>
          <w:bCs/>
          <w:sz w:val="24"/>
          <w:highlight w:val="none"/>
        </w:rPr>
      </w:pPr>
    </w:p>
    <w:p>
      <w:pPr>
        <w:adjustRightInd w:val="0"/>
        <w:spacing w:line="480" w:lineRule="auto"/>
        <w:ind w:firstLine="480" w:firstLineChars="200"/>
        <w:jc w:val="left"/>
        <w:rPr>
          <w:rFonts w:ascii="新宋体" w:hAnsi="新宋体" w:eastAsia="新宋体"/>
          <w:sz w:val="24"/>
          <w:highlight w:val="none"/>
        </w:rPr>
      </w:pPr>
      <w:r>
        <w:rPr>
          <w:rFonts w:hint="eastAsia" w:ascii="宋体" w:hAnsi="宋体"/>
          <w:bCs/>
          <w:sz w:val="24"/>
          <w:highlight w:val="none"/>
        </w:rPr>
        <w:t>比选申请人</w:t>
      </w:r>
      <w:r>
        <w:rPr>
          <w:rFonts w:hint="eastAsia" w:ascii="新宋体" w:hAnsi="新宋体" w:eastAsia="新宋体"/>
          <w:sz w:val="24"/>
          <w:highlight w:val="none"/>
        </w:rPr>
        <w:t>名称 （盖章）：</w:t>
      </w:r>
      <w:r>
        <w:rPr>
          <w:rFonts w:hint="eastAsia" w:ascii="新宋体" w:hAnsi="新宋体" w:eastAsia="新宋体"/>
          <w:sz w:val="24"/>
          <w:highlight w:val="none"/>
          <w:u w:val="single"/>
        </w:rPr>
        <w:t xml:space="preserve">                      </w:t>
      </w:r>
    </w:p>
    <w:p>
      <w:pPr>
        <w:adjustRightInd w:val="0"/>
        <w:spacing w:line="480" w:lineRule="auto"/>
        <w:ind w:firstLine="480" w:firstLineChars="200"/>
        <w:jc w:val="left"/>
        <w:rPr>
          <w:rFonts w:ascii="新宋体" w:hAnsi="新宋体" w:eastAsia="新宋体"/>
          <w:sz w:val="24"/>
          <w:highlight w:val="none"/>
        </w:rPr>
      </w:pPr>
      <w:r>
        <w:rPr>
          <w:rFonts w:hint="eastAsia" w:ascii="新宋体" w:hAnsi="新宋体" w:eastAsia="新宋体"/>
          <w:sz w:val="24"/>
          <w:highlight w:val="none"/>
        </w:rPr>
        <w:t>法定代表人或授权代表</w:t>
      </w:r>
      <w:r>
        <w:rPr>
          <w:rFonts w:hint="eastAsia" w:ascii="宋体"/>
          <w:sz w:val="24"/>
          <w:highlight w:val="none"/>
        </w:rPr>
        <w:t>（签字或加盖个人名章）</w:t>
      </w:r>
      <w:r>
        <w:rPr>
          <w:rFonts w:hint="eastAsia" w:ascii="新宋体" w:hAnsi="新宋体" w:eastAsia="新宋体"/>
          <w:sz w:val="24"/>
          <w:highlight w:val="none"/>
        </w:rPr>
        <w:t>：</w:t>
      </w:r>
      <w:r>
        <w:rPr>
          <w:rFonts w:hint="eastAsia" w:ascii="新宋体" w:hAnsi="新宋体" w:eastAsia="新宋体"/>
          <w:sz w:val="24"/>
          <w:highlight w:val="none"/>
          <w:u w:val="single"/>
        </w:rPr>
        <w:t xml:space="preserve">                       </w:t>
      </w:r>
    </w:p>
    <w:p>
      <w:pPr>
        <w:spacing w:line="480" w:lineRule="auto"/>
        <w:ind w:firstLine="480" w:firstLineChars="2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pPr>
        <w:spacing w:line="360" w:lineRule="auto"/>
        <w:jc w:val="center"/>
        <w:outlineLvl w:val="1"/>
        <w:rPr>
          <w:rFonts w:ascii="Arial" w:hAnsi="Arial" w:eastAsia="黑体"/>
          <w:b/>
          <w:bCs/>
          <w:sz w:val="32"/>
          <w:szCs w:val="32"/>
          <w:highlight w:val="none"/>
        </w:rPr>
      </w:pPr>
      <w:r>
        <w:rPr>
          <w:rFonts w:asciiTheme="minorEastAsia" w:hAnsiTheme="minorEastAsia" w:eastAsiaTheme="minorEastAsia"/>
          <w:bCs/>
          <w:sz w:val="24"/>
          <w:highlight w:val="none"/>
        </w:rPr>
        <w:br w:type="page"/>
      </w:r>
      <w:bookmarkStart w:id="48" w:name="_Toc217446086"/>
      <w:r>
        <w:rPr>
          <w:rFonts w:hint="eastAsia" w:ascii="Arial" w:hAnsi="Arial" w:eastAsia="黑体"/>
          <w:b/>
          <w:bCs/>
          <w:sz w:val="32"/>
          <w:szCs w:val="32"/>
          <w:highlight w:val="none"/>
        </w:rPr>
        <w:t>五、报价一览表</w:t>
      </w:r>
      <w:bookmarkEnd w:id="48"/>
    </w:p>
    <w:p>
      <w:pPr>
        <w:spacing w:line="400" w:lineRule="exact"/>
        <w:rPr>
          <w:rFonts w:ascii="仿宋_GB2312" w:hAnsi="仿宋_GB2312" w:eastAsia="仿宋_GB2312" w:cs="仿宋_GB2312"/>
          <w:sz w:val="28"/>
          <w:highlight w:val="none"/>
        </w:rPr>
      </w:pPr>
    </w:p>
    <w:tbl>
      <w:tblPr>
        <w:tblStyle w:val="19"/>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1" w:type="dxa"/>
            <w:vAlign w:val="center"/>
          </w:tcPr>
          <w:p>
            <w:pPr>
              <w:tabs>
                <w:tab w:val="left" w:pos="7513"/>
              </w:tabs>
              <w:spacing w:line="360" w:lineRule="auto"/>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236" w:type="dxa"/>
            <w:vAlign w:val="center"/>
          </w:tcPr>
          <w:p>
            <w:pPr>
              <w:tabs>
                <w:tab w:val="left" w:pos="7513"/>
              </w:tabs>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1" w:type="dxa"/>
            <w:vAlign w:val="center"/>
          </w:tcPr>
          <w:p>
            <w:pPr>
              <w:tabs>
                <w:tab w:val="left" w:pos="7513"/>
              </w:tabs>
              <w:spacing w:line="360" w:lineRule="auto"/>
              <w:jc w:val="center"/>
              <w:rPr>
                <w:rFonts w:ascii="宋体" w:hAnsi="宋体" w:cs="宋体"/>
                <w:kern w:val="0"/>
                <w:szCs w:val="21"/>
                <w:highlight w:val="none"/>
              </w:rPr>
            </w:pPr>
            <w:r>
              <w:rPr>
                <w:rFonts w:hint="eastAsia" w:ascii="宋体" w:hAnsi="宋体" w:cs="宋体"/>
                <w:kern w:val="0"/>
                <w:szCs w:val="21"/>
                <w:highlight w:val="none"/>
              </w:rPr>
              <w:t>项目编号</w:t>
            </w:r>
          </w:p>
        </w:tc>
        <w:tc>
          <w:tcPr>
            <w:tcW w:w="7236" w:type="dxa"/>
            <w:vAlign w:val="center"/>
          </w:tcPr>
          <w:p>
            <w:pPr>
              <w:tabs>
                <w:tab w:val="left" w:pos="7513"/>
              </w:tabs>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1" w:type="dxa"/>
            <w:vAlign w:val="center"/>
          </w:tcPr>
          <w:p>
            <w:pPr>
              <w:tabs>
                <w:tab w:val="left" w:pos="7513"/>
              </w:tabs>
              <w:spacing w:line="360" w:lineRule="auto"/>
              <w:jc w:val="center"/>
              <w:rPr>
                <w:rFonts w:ascii="宋体" w:hAnsi="宋体" w:cs="宋体"/>
                <w:kern w:val="0"/>
                <w:szCs w:val="21"/>
                <w:highlight w:val="none"/>
              </w:rPr>
            </w:pPr>
            <w:r>
              <w:rPr>
                <w:rFonts w:hint="eastAsia" w:ascii="宋体" w:hAnsi="宋体" w:cs="宋体"/>
                <w:kern w:val="0"/>
                <w:szCs w:val="21"/>
                <w:highlight w:val="none"/>
              </w:rPr>
              <w:t>比选申请人名称</w:t>
            </w:r>
          </w:p>
        </w:tc>
        <w:tc>
          <w:tcPr>
            <w:tcW w:w="7236" w:type="dxa"/>
            <w:vAlign w:val="center"/>
          </w:tcPr>
          <w:p>
            <w:pPr>
              <w:tabs>
                <w:tab w:val="left" w:pos="7513"/>
              </w:tabs>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31" w:type="dxa"/>
            <w:vAlign w:val="center"/>
          </w:tcPr>
          <w:p>
            <w:pPr>
              <w:tabs>
                <w:tab w:val="left" w:pos="7513"/>
              </w:tabs>
              <w:spacing w:line="360" w:lineRule="auto"/>
              <w:jc w:val="center"/>
              <w:rPr>
                <w:highlight w:val="none"/>
              </w:rPr>
            </w:pPr>
            <w:r>
              <w:rPr>
                <w:rFonts w:hint="eastAsia"/>
                <w:highlight w:val="none"/>
              </w:rPr>
              <w:t>总价报价</w:t>
            </w:r>
          </w:p>
        </w:tc>
        <w:tc>
          <w:tcPr>
            <w:tcW w:w="7236" w:type="dxa"/>
            <w:vAlign w:val="center"/>
          </w:tcPr>
          <w:p>
            <w:pPr>
              <w:tabs>
                <w:tab w:val="left" w:pos="7513"/>
              </w:tabs>
              <w:spacing w:line="360" w:lineRule="auto"/>
              <w:ind w:firstLine="2520" w:firstLineChars="1200"/>
              <w:jc w:val="left"/>
              <w:rPr>
                <w:rFonts w:ascii="宋体" w:hAnsi="宋体" w:cs="宋体"/>
                <w:kern w:val="0"/>
                <w:szCs w:val="21"/>
                <w:highlight w:val="none"/>
                <w:u w:val="single"/>
              </w:rPr>
            </w:pPr>
            <w:r>
              <w:rPr>
                <w:rFonts w:hint="eastAsia" w:ascii="宋体" w:hAnsi="宋体" w:cs="宋体"/>
                <w:kern w:val="0"/>
                <w:szCs w:val="21"/>
                <w:highlight w:val="none"/>
              </w:rPr>
              <w:t>小写：</w:t>
            </w:r>
            <w:r>
              <w:rPr>
                <w:rFonts w:hint="eastAsia" w:ascii="宋体" w:hAnsi="宋体" w:cs="宋体"/>
                <w:kern w:val="0"/>
                <w:szCs w:val="21"/>
                <w:highlight w:val="none"/>
                <w:u w:val="single"/>
              </w:rPr>
              <w:t xml:space="preserve">           元</w:t>
            </w:r>
          </w:p>
          <w:p>
            <w:pPr>
              <w:tabs>
                <w:tab w:val="left" w:pos="7513"/>
              </w:tabs>
              <w:spacing w:line="360" w:lineRule="auto"/>
              <w:ind w:firstLine="2100" w:firstLineChars="1000"/>
              <w:jc w:val="left"/>
              <w:rPr>
                <w:rFonts w:ascii="宋体" w:hAnsi="宋体" w:cs="宋体"/>
                <w:kern w:val="0"/>
                <w:szCs w:val="21"/>
                <w:highlight w:val="none"/>
              </w:rPr>
            </w:pPr>
            <w:r>
              <w:rPr>
                <w:rFonts w:hint="eastAsia" w:ascii="宋体" w:hAnsi="宋体" w:cs="宋体"/>
                <w:kern w:val="0"/>
                <w:szCs w:val="21"/>
                <w:highlight w:val="none"/>
              </w:rPr>
              <w:t>（大写：</w:t>
            </w:r>
            <w:r>
              <w:rPr>
                <w:rFonts w:hint="eastAsia" w:ascii="宋体" w:hAnsi="宋体" w:cs="宋体"/>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1" w:type="dxa"/>
            <w:vAlign w:val="center"/>
          </w:tcPr>
          <w:p>
            <w:pPr>
              <w:tabs>
                <w:tab w:val="left" w:pos="7513"/>
              </w:tabs>
              <w:jc w:val="center"/>
              <w:rPr>
                <w:rFonts w:ascii="宋体" w:hAnsi="宋体" w:cs="宋体"/>
                <w:kern w:val="0"/>
                <w:szCs w:val="21"/>
                <w:highlight w:val="none"/>
              </w:rPr>
            </w:pPr>
            <w:r>
              <w:rPr>
                <w:rFonts w:hint="eastAsia" w:ascii="宋体" w:hAnsi="宋体" w:cs="宋体"/>
                <w:kern w:val="0"/>
                <w:szCs w:val="21"/>
                <w:highlight w:val="none"/>
              </w:rPr>
              <w:t>服务期限</w:t>
            </w:r>
          </w:p>
        </w:tc>
        <w:tc>
          <w:tcPr>
            <w:tcW w:w="7236" w:type="dxa"/>
            <w:vAlign w:val="center"/>
          </w:tcPr>
          <w:p>
            <w:pPr>
              <w:tabs>
                <w:tab w:val="left" w:pos="7513"/>
              </w:tabs>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1" w:type="dxa"/>
            <w:vAlign w:val="center"/>
          </w:tcPr>
          <w:p>
            <w:pPr>
              <w:tabs>
                <w:tab w:val="left" w:pos="7513"/>
              </w:tabs>
              <w:spacing w:line="360" w:lineRule="auto"/>
              <w:jc w:val="center"/>
              <w:rPr>
                <w:rFonts w:ascii="宋体" w:hAnsi="宋体" w:cs="宋体"/>
                <w:kern w:val="0"/>
                <w:szCs w:val="21"/>
                <w:highlight w:val="none"/>
              </w:rPr>
            </w:pPr>
            <w:r>
              <w:rPr>
                <w:rFonts w:hint="eastAsia" w:ascii="宋体" w:hAnsi="宋体" w:cs="宋体"/>
                <w:kern w:val="0"/>
                <w:szCs w:val="21"/>
                <w:highlight w:val="none"/>
              </w:rPr>
              <w:t>备注</w:t>
            </w:r>
          </w:p>
        </w:tc>
        <w:tc>
          <w:tcPr>
            <w:tcW w:w="7236" w:type="dxa"/>
            <w:vAlign w:val="center"/>
          </w:tcPr>
          <w:p>
            <w:pPr>
              <w:tabs>
                <w:tab w:val="left" w:pos="7513"/>
              </w:tabs>
              <w:spacing w:line="360" w:lineRule="auto"/>
              <w:jc w:val="center"/>
              <w:rPr>
                <w:rFonts w:ascii="宋体" w:hAnsi="宋体" w:cs="宋体"/>
                <w:kern w:val="0"/>
                <w:szCs w:val="21"/>
                <w:highlight w:val="none"/>
              </w:rPr>
            </w:pPr>
          </w:p>
        </w:tc>
      </w:tr>
    </w:tbl>
    <w:p>
      <w:pPr>
        <w:spacing w:line="360" w:lineRule="auto"/>
        <w:ind w:firstLine="480" w:firstLineChars="200"/>
        <w:rPr>
          <w:rFonts w:ascii="宋体" w:hAnsi="宋体"/>
          <w:sz w:val="24"/>
          <w:highlight w:val="none"/>
        </w:rPr>
      </w:pPr>
      <w:r>
        <w:rPr>
          <w:rFonts w:hint="eastAsia" w:ascii="宋体" w:hAnsi="宋体"/>
          <w:sz w:val="24"/>
          <w:highlight w:val="none"/>
        </w:rPr>
        <w:t>注:表格如不能完全表达相关内容，比选申请人可自行补充。</w:t>
      </w:r>
    </w:p>
    <w:p>
      <w:pPr>
        <w:spacing w:line="400" w:lineRule="exact"/>
        <w:jc w:val="left"/>
        <w:rPr>
          <w:rFonts w:ascii="仿宋_GB2312" w:hAnsi="仿宋_GB2312" w:eastAsia="仿宋_GB2312" w:cs="仿宋_GB2312"/>
          <w:b/>
          <w:bCs/>
          <w:sz w:val="24"/>
          <w:highlight w:val="none"/>
        </w:rPr>
      </w:pPr>
    </w:p>
    <w:p>
      <w:pPr>
        <w:adjustRightInd w:val="0"/>
        <w:spacing w:line="400" w:lineRule="exact"/>
        <w:ind w:firstLine="560" w:firstLineChars="200"/>
        <w:jc w:val="left"/>
        <w:rPr>
          <w:rFonts w:ascii="仿宋_GB2312" w:hAnsi="仿宋_GB2312" w:eastAsia="仿宋_GB2312" w:cs="仿宋_GB2312"/>
          <w:sz w:val="28"/>
          <w:highlight w:val="none"/>
        </w:rPr>
      </w:pPr>
    </w:p>
    <w:p>
      <w:pPr>
        <w:adjustRightInd w:val="0"/>
        <w:spacing w:line="480" w:lineRule="auto"/>
        <w:ind w:firstLine="480" w:firstLineChars="200"/>
        <w:jc w:val="left"/>
        <w:rPr>
          <w:rFonts w:ascii="新宋体" w:hAnsi="新宋体" w:eastAsia="新宋体"/>
          <w:sz w:val="24"/>
          <w:highlight w:val="none"/>
        </w:rPr>
      </w:pPr>
      <w:r>
        <w:rPr>
          <w:rFonts w:hint="eastAsia" w:ascii="宋体" w:hAnsi="宋体"/>
          <w:bCs/>
          <w:sz w:val="24"/>
          <w:highlight w:val="none"/>
        </w:rPr>
        <w:t>比选申请人</w:t>
      </w:r>
      <w:r>
        <w:rPr>
          <w:rFonts w:hint="eastAsia" w:ascii="新宋体" w:hAnsi="新宋体" w:eastAsia="新宋体"/>
          <w:sz w:val="24"/>
          <w:highlight w:val="none"/>
        </w:rPr>
        <w:t>名称 （盖章）：</w:t>
      </w:r>
      <w:r>
        <w:rPr>
          <w:rFonts w:hint="eastAsia" w:ascii="新宋体" w:hAnsi="新宋体" w:eastAsia="新宋体"/>
          <w:sz w:val="24"/>
          <w:highlight w:val="none"/>
          <w:u w:val="single"/>
        </w:rPr>
        <w:t xml:space="preserve">                      </w:t>
      </w:r>
    </w:p>
    <w:p>
      <w:pPr>
        <w:adjustRightInd w:val="0"/>
        <w:spacing w:line="480" w:lineRule="auto"/>
        <w:ind w:firstLine="480" w:firstLineChars="200"/>
        <w:jc w:val="left"/>
        <w:rPr>
          <w:rFonts w:ascii="新宋体" w:hAnsi="新宋体" w:eastAsia="新宋体"/>
          <w:sz w:val="24"/>
          <w:highlight w:val="none"/>
        </w:rPr>
      </w:pPr>
      <w:r>
        <w:rPr>
          <w:rFonts w:hint="eastAsia" w:ascii="新宋体" w:hAnsi="新宋体" w:eastAsia="新宋体"/>
          <w:sz w:val="24"/>
          <w:highlight w:val="none"/>
        </w:rPr>
        <w:t>法定代表人或授权代表</w:t>
      </w:r>
      <w:r>
        <w:rPr>
          <w:rFonts w:hint="eastAsia" w:ascii="宋体"/>
          <w:sz w:val="24"/>
          <w:highlight w:val="none"/>
        </w:rPr>
        <w:t>（签字或加盖个人名章）</w:t>
      </w:r>
      <w:r>
        <w:rPr>
          <w:rFonts w:hint="eastAsia" w:ascii="新宋体" w:hAnsi="新宋体" w:eastAsia="新宋体"/>
          <w:sz w:val="24"/>
          <w:highlight w:val="none"/>
        </w:rPr>
        <w:t>：</w:t>
      </w:r>
      <w:r>
        <w:rPr>
          <w:rFonts w:hint="eastAsia" w:ascii="新宋体" w:hAnsi="新宋体" w:eastAsia="新宋体"/>
          <w:sz w:val="24"/>
          <w:highlight w:val="none"/>
          <w:u w:val="single"/>
        </w:rPr>
        <w:t xml:space="preserve">                       </w:t>
      </w:r>
    </w:p>
    <w:p>
      <w:pPr>
        <w:spacing w:line="480" w:lineRule="auto"/>
        <w:ind w:firstLine="480" w:firstLineChars="2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pPr>
        <w:ind w:firstLine="420" w:firstLineChars="200"/>
        <w:rPr>
          <w:highlight w:val="none"/>
        </w:rPr>
        <w:sectPr>
          <w:footerReference r:id="rId4" w:type="default"/>
          <w:type w:val="nextColumn"/>
          <w:pgSz w:w="11906" w:h="16838"/>
          <w:pgMar w:top="1440" w:right="1474" w:bottom="1440" w:left="1474" w:header="851" w:footer="992" w:gutter="0"/>
          <w:pgNumType w:start="1"/>
          <w:cols w:space="720" w:num="1"/>
          <w:docGrid w:type="lines" w:linePitch="312" w:charSpace="0"/>
        </w:sectPr>
      </w:pPr>
    </w:p>
    <w:p>
      <w:pPr>
        <w:spacing w:line="360" w:lineRule="auto"/>
        <w:jc w:val="center"/>
        <w:outlineLvl w:val="1"/>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六、分项报价明细表</w:t>
      </w:r>
    </w:p>
    <w:p>
      <w:pPr>
        <w:spacing w:line="360" w:lineRule="auto"/>
        <w:jc w:val="left"/>
        <w:rPr>
          <w:rFonts w:ascii="宋体" w:hAnsi="宋体"/>
          <w:color w:val="auto"/>
          <w:sz w:val="24"/>
        </w:rPr>
      </w:pPr>
    </w:p>
    <w:p>
      <w:pPr>
        <w:spacing w:line="360" w:lineRule="auto"/>
        <w:jc w:val="left"/>
        <w:rPr>
          <w:rFonts w:ascii="宋体" w:hAnsi="宋体"/>
          <w:color w:val="auto"/>
          <w:sz w:val="24"/>
          <w:u w:val="single"/>
        </w:rPr>
      </w:pPr>
      <w:r>
        <w:rPr>
          <w:rFonts w:hint="eastAsia" w:ascii="宋体" w:hAnsi="宋体"/>
          <w:color w:val="auto"/>
          <w:sz w:val="24"/>
        </w:rPr>
        <w:t>项目名称：</w:t>
      </w:r>
    </w:p>
    <w:p>
      <w:pPr>
        <w:spacing w:line="360" w:lineRule="auto"/>
        <w:jc w:val="left"/>
        <w:rPr>
          <w:rFonts w:ascii="宋体" w:hAnsi="宋体"/>
          <w:color w:val="auto"/>
          <w:sz w:val="24"/>
        </w:rPr>
      </w:pPr>
      <w:r>
        <w:rPr>
          <w:rFonts w:hint="eastAsia" w:ascii="宋体" w:hAnsi="宋体"/>
          <w:color w:val="auto"/>
          <w:sz w:val="24"/>
        </w:rPr>
        <w:t>项目编号：</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293"/>
        <w:gridCol w:w="1383"/>
        <w:gridCol w:w="902"/>
        <w:gridCol w:w="1232"/>
        <w:gridCol w:w="853"/>
        <w:gridCol w:w="853"/>
        <w:gridCol w:w="891"/>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83" w:type="pct"/>
            <w:vAlign w:val="center"/>
          </w:tcPr>
          <w:p>
            <w:pPr>
              <w:widowControl/>
              <w:spacing w:line="360" w:lineRule="atLeast"/>
              <w:jc w:val="center"/>
              <w:outlineLvl w:val="1"/>
              <w:rPr>
                <w:rFonts w:ascii="宋体" w:hAnsi="宋体" w:cs="宋体"/>
                <w:color w:val="auto"/>
                <w:szCs w:val="21"/>
              </w:rPr>
            </w:pPr>
            <w:r>
              <w:rPr>
                <w:rFonts w:hint="eastAsia" w:ascii="宋体" w:hAnsi="宋体" w:cs="宋体"/>
                <w:color w:val="auto"/>
                <w:szCs w:val="21"/>
              </w:rPr>
              <w:t>序号</w:t>
            </w:r>
          </w:p>
        </w:tc>
        <w:tc>
          <w:tcPr>
            <w:tcW w:w="705" w:type="pct"/>
            <w:vAlign w:val="center"/>
          </w:tcPr>
          <w:p>
            <w:pPr>
              <w:widowControl/>
              <w:spacing w:line="360" w:lineRule="atLeast"/>
              <w:jc w:val="center"/>
              <w:outlineLvl w:val="1"/>
              <w:rPr>
                <w:rFonts w:ascii="宋体" w:hAnsi="宋体" w:cs="宋体"/>
                <w:color w:val="auto"/>
                <w:szCs w:val="21"/>
              </w:rPr>
            </w:pPr>
            <w:r>
              <w:rPr>
                <w:rFonts w:hint="eastAsia" w:ascii="宋体" w:hAnsi="宋体" w:cs="宋体"/>
                <w:color w:val="auto"/>
                <w:szCs w:val="21"/>
              </w:rPr>
              <w:t>产品名称</w:t>
            </w:r>
          </w:p>
        </w:tc>
        <w:tc>
          <w:tcPr>
            <w:tcW w:w="754" w:type="pct"/>
            <w:vAlign w:val="center"/>
          </w:tcPr>
          <w:p>
            <w:pPr>
              <w:widowControl/>
              <w:spacing w:line="360" w:lineRule="atLeast"/>
              <w:jc w:val="center"/>
              <w:outlineLvl w:val="1"/>
              <w:rPr>
                <w:rFonts w:ascii="宋体" w:hAnsi="宋体" w:cs="宋体"/>
                <w:color w:val="auto"/>
                <w:szCs w:val="21"/>
              </w:rPr>
            </w:pPr>
            <w:r>
              <w:rPr>
                <w:rFonts w:hint="eastAsia" w:ascii="宋体" w:hAnsi="宋体" w:cs="宋体"/>
                <w:color w:val="auto"/>
                <w:szCs w:val="21"/>
              </w:rPr>
              <w:t>规格型号</w:t>
            </w:r>
          </w:p>
        </w:tc>
        <w:tc>
          <w:tcPr>
            <w:tcW w:w="492" w:type="pct"/>
            <w:vAlign w:val="center"/>
          </w:tcPr>
          <w:p>
            <w:pPr>
              <w:widowControl/>
              <w:spacing w:line="360" w:lineRule="atLeast"/>
              <w:jc w:val="center"/>
              <w:outlineLvl w:val="1"/>
              <w:rPr>
                <w:rFonts w:ascii="宋体" w:hAnsi="宋体" w:cs="宋体"/>
                <w:color w:val="auto"/>
                <w:szCs w:val="21"/>
              </w:rPr>
            </w:pPr>
            <w:r>
              <w:rPr>
                <w:rFonts w:hint="eastAsia" w:ascii="宋体" w:hAnsi="宋体" w:cs="宋体"/>
                <w:color w:val="auto"/>
                <w:szCs w:val="21"/>
              </w:rPr>
              <w:t>品牌</w:t>
            </w:r>
          </w:p>
        </w:tc>
        <w:tc>
          <w:tcPr>
            <w:tcW w:w="672" w:type="pct"/>
            <w:vAlign w:val="center"/>
          </w:tcPr>
          <w:p>
            <w:pPr>
              <w:widowControl/>
              <w:spacing w:line="360" w:lineRule="atLeast"/>
              <w:jc w:val="center"/>
              <w:outlineLvl w:val="1"/>
              <w:rPr>
                <w:rFonts w:ascii="宋体" w:hAnsi="宋体" w:cs="宋体"/>
                <w:color w:val="auto"/>
                <w:szCs w:val="21"/>
              </w:rPr>
            </w:pPr>
            <w:r>
              <w:rPr>
                <w:rFonts w:hint="eastAsia" w:ascii="宋体" w:hAnsi="宋体" w:cs="宋体"/>
                <w:color w:val="auto"/>
                <w:szCs w:val="21"/>
              </w:rPr>
              <w:t>单位</w:t>
            </w:r>
          </w:p>
        </w:tc>
        <w:tc>
          <w:tcPr>
            <w:tcW w:w="465" w:type="pct"/>
            <w:vAlign w:val="center"/>
          </w:tcPr>
          <w:p>
            <w:pPr>
              <w:widowControl/>
              <w:spacing w:line="360" w:lineRule="atLeast"/>
              <w:jc w:val="center"/>
              <w:outlineLvl w:val="1"/>
              <w:rPr>
                <w:rFonts w:ascii="宋体" w:hAnsi="宋体" w:cs="宋体"/>
                <w:color w:val="auto"/>
                <w:szCs w:val="21"/>
              </w:rPr>
            </w:pPr>
            <w:r>
              <w:rPr>
                <w:rFonts w:hint="eastAsia" w:ascii="宋体" w:hAnsi="宋体" w:cs="宋体"/>
                <w:color w:val="auto"/>
                <w:szCs w:val="21"/>
              </w:rPr>
              <w:t>数量</w:t>
            </w:r>
          </w:p>
        </w:tc>
        <w:tc>
          <w:tcPr>
            <w:tcW w:w="465" w:type="pct"/>
            <w:vAlign w:val="center"/>
          </w:tcPr>
          <w:p>
            <w:pPr>
              <w:widowControl/>
              <w:spacing w:line="360" w:lineRule="atLeast"/>
              <w:jc w:val="center"/>
              <w:outlineLvl w:val="1"/>
              <w:rPr>
                <w:rFonts w:ascii="宋体" w:hAnsi="宋体" w:cs="宋体"/>
                <w:color w:val="auto"/>
                <w:szCs w:val="21"/>
              </w:rPr>
            </w:pPr>
            <w:r>
              <w:rPr>
                <w:rFonts w:hint="eastAsia" w:ascii="宋体" w:hAnsi="宋体" w:cs="宋体"/>
                <w:color w:val="auto"/>
                <w:szCs w:val="21"/>
              </w:rPr>
              <w:t>单价</w:t>
            </w:r>
          </w:p>
        </w:tc>
        <w:tc>
          <w:tcPr>
            <w:tcW w:w="486" w:type="pct"/>
            <w:vAlign w:val="center"/>
          </w:tcPr>
          <w:p>
            <w:pPr>
              <w:widowControl/>
              <w:spacing w:line="360" w:lineRule="atLeast"/>
              <w:jc w:val="center"/>
              <w:outlineLvl w:val="1"/>
              <w:rPr>
                <w:rFonts w:ascii="宋体" w:hAnsi="宋体" w:cs="宋体"/>
                <w:color w:val="auto"/>
                <w:szCs w:val="21"/>
              </w:rPr>
            </w:pPr>
            <w:r>
              <w:rPr>
                <w:rFonts w:hint="eastAsia" w:ascii="宋体" w:hAnsi="宋体" w:cs="宋体"/>
                <w:color w:val="auto"/>
                <w:szCs w:val="21"/>
              </w:rPr>
              <w:t>总价</w:t>
            </w:r>
          </w:p>
        </w:tc>
        <w:tc>
          <w:tcPr>
            <w:tcW w:w="475" w:type="pct"/>
            <w:vAlign w:val="center"/>
          </w:tcPr>
          <w:p>
            <w:pPr>
              <w:widowControl/>
              <w:spacing w:line="360" w:lineRule="atLeast"/>
              <w:outlineLvl w:val="1"/>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3" w:type="pct"/>
            <w:vAlign w:val="center"/>
          </w:tcPr>
          <w:p>
            <w:pPr>
              <w:widowControl/>
              <w:spacing w:line="360" w:lineRule="atLeast"/>
              <w:ind w:firstLine="411" w:firstLineChars="196"/>
              <w:jc w:val="left"/>
              <w:rPr>
                <w:rFonts w:ascii="宋体" w:hAnsi="宋体" w:cs="宋体"/>
                <w:color w:val="auto"/>
                <w:szCs w:val="21"/>
              </w:rPr>
            </w:pPr>
          </w:p>
        </w:tc>
        <w:tc>
          <w:tcPr>
            <w:tcW w:w="705" w:type="pct"/>
            <w:vAlign w:val="center"/>
          </w:tcPr>
          <w:p>
            <w:pPr>
              <w:widowControl/>
              <w:spacing w:line="360" w:lineRule="atLeast"/>
              <w:ind w:firstLine="411" w:firstLineChars="196"/>
              <w:jc w:val="left"/>
              <w:rPr>
                <w:rFonts w:ascii="宋体" w:hAnsi="宋体" w:cs="宋体"/>
                <w:color w:val="auto"/>
                <w:szCs w:val="21"/>
              </w:rPr>
            </w:pPr>
          </w:p>
        </w:tc>
        <w:tc>
          <w:tcPr>
            <w:tcW w:w="754" w:type="pct"/>
            <w:vAlign w:val="center"/>
          </w:tcPr>
          <w:p>
            <w:pPr>
              <w:widowControl/>
              <w:spacing w:line="360" w:lineRule="atLeast"/>
              <w:ind w:firstLine="411" w:firstLineChars="196"/>
              <w:jc w:val="left"/>
              <w:rPr>
                <w:rFonts w:ascii="宋体" w:hAnsi="宋体" w:cs="宋体"/>
                <w:color w:val="auto"/>
                <w:szCs w:val="21"/>
              </w:rPr>
            </w:pPr>
          </w:p>
        </w:tc>
        <w:tc>
          <w:tcPr>
            <w:tcW w:w="492" w:type="pct"/>
            <w:vAlign w:val="center"/>
          </w:tcPr>
          <w:p>
            <w:pPr>
              <w:widowControl/>
              <w:spacing w:line="360" w:lineRule="atLeast"/>
              <w:ind w:firstLine="411" w:firstLineChars="196"/>
              <w:jc w:val="left"/>
              <w:rPr>
                <w:rFonts w:ascii="宋体" w:hAnsi="宋体" w:cs="宋体"/>
                <w:color w:val="auto"/>
                <w:szCs w:val="21"/>
              </w:rPr>
            </w:pPr>
          </w:p>
        </w:tc>
        <w:tc>
          <w:tcPr>
            <w:tcW w:w="672" w:type="pct"/>
            <w:vAlign w:val="center"/>
          </w:tcPr>
          <w:p>
            <w:pPr>
              <w:widowControl/>
              <w:spacing w:line="360" w:lineRule="atLeast"/>
              <w:ind w:firstLine="411" w:firstLineChars="196"/>
              <w:jc w:val="left"/>
              <w:rPr>
                <w:rFonts w:ascii="宋体" w:hAnsi="宋体" w:cs="宋体"/>
                <w:color w:val="auto"/>
                <w:szCs w:val="21"/>
              </w:rPr>
            </w:pPr>
          </w:p>
        </w:tc>
        <w:tc>
          <w:tcPr>
            <w:tcW w:w="465" w:type="pct"/>
            <w:vAlign w:val="center"/>
          </w:tcPr>
          <w:p>
            <w:pPr>
              <w:widowControl/>
              <w:spacing w:line="360" w:lineRule="atLeast"/>
              <w:ind w:firstLine="411" w:firstLineChars="196"/>
              <w:jc w:val="left"/>
              <w:rPr>
                <w:rFonts w:ascii="宋体" w:hAnsi="宋体" w:cs="宋体"/>
                <w:color w:val="auto"/>
                <w:szCs w:val="21"/>
              </w:rPr>
            </w:pPr>
          </w:p>
        </w:tc>
        <w:tc>
          <w:tcPr>
            <w:tcW w:w="465" w:type="pct"/>
            <w:vAlign w:val="center"/>
          </w:tcPr>
          <w:p>
            <w:pPr>
              <w:widowControl/>
              <w:spacing w:line="360" w:lineRule="atLeast"/>
              <w:ind w:firstLine="411" w:firstLineChars="196"/>
              <w:jc w:val="left"/>
              <w:rPr>
                <w:rFonts w:ascii="宋体" w:hAnsi="宋体" w:cs="宋体"/>
                <w:color w:val="auto"/>
                <w:szCs w:val="21"/>
              </w:rPr>
            </w:pPr>
          </w:p>
        </w:tc>
        <w:tc>
          <w:tcPr>
            <w:tcW w:w="486" w:type="pct"/>
            <w:vAlign w:val="center"/>
          </w:tcPr>
          <w:p>
            <w:pPr>
              <w:widowControl/>
              <w:spacing w:line="360" w:lineRule="atLeast"/>
              <w:ind w:firstLine="411" w:firstLineChars="196"/>
              <w:jc w:val="left"/>
              <w:rPr>
                <w:rFonts w:ascii="宋体" w:hAnsi="宋体" w:cs="宋体"/>
                <w:color w:val="auto"/>
                <w:szCs w:val="21"/>
              </w:rPr>
            </w:pPr>
          </w:p>
        </w:tc>
        <w:tc>
          <w:tcPr>
            <w:tcW w:w="475" w:type="pct"/>
            <w:vAlign w:val="center"/>
          </w:tcPr>
          <w:p>
            <w:pPr>
              <w:widowControl/>
              <w:spacing w:line="360" w:lineRule="atLeast"/>
              <w:ind w:firstLine="411" w:firstLineChars="196"/>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3" w:type="pct"/>
            <w:vAlign w:val="center"/>
          </w:tcPr>
          <w:p>
            <w:pPr>
              <w:widowControl/>
              <w:spacing w:line="360" w:lineRule="atLeast"/>
              <w:ind w:firstLine="411" w:firstLineChars="196"/>
              <w:jc w:val="left"/>
              <w:rPr>
                <w:rFonts w:ascii="宋体" w:hAnsi="宋体" w:cs="宋体"/>
                <w:color w:val="auto"/>
                <w:szCs w:val="21"/>
              </w:rPr>
            </w:pPr>
          </w:p>
        </w:tc>
        <w:tc>
          <w:tcPr>
            <w:tcW w:w="705" w:type="pct"/>
            <w:vAlign w:val="center"/>
          </w:tcPr>
          <w:p>
            <w:pPr>
              <w:widowControl/>
              <w:spacing w:line="360" w:lineRule="atLeast"/>
              <w:ind w:firstLine="411" w:firstLineChars="196"/>
              <w:jc w:val="left"/>
              <w:rPr>
                <w:rFonts w:ascii="宋体" w:hAnsi="宋体" w:cs="宋体"/>
                <w:color w:val="auto"/>
                <w:szCs w:val="21"/>
              </w:rPr>
            </w:pPr>
          </w:p>
        </w:tc>
        <w:tc>
          <w:tcPr>
            <w:tcW w:w="754" w:type="pct"/>
            <w:vAlign w:val="center"/>
          </w:tcPr>
          <w:p>
            <w:pPr>
              <w:widowControl/>
              <w:spacing w:line="360" w:lineRule="atLeast"/>
              <w:ind w:firstLine="411" w:firstLineChars="196"/>
              <w:jc w:val="left"/>
              <w:rPr>
                <w:rFonts w:ascii="宋体" w:hAnsi="宋体" w:cs="宋体"/>
                <w:color w:val="auto"/>
                <w:szCs w:val="21"/>
              </w:rPr>
            </w:pPr>
          </w:p>
        </w:tc>
        <w:tc>
          <w:tcPr>
            <w:tcW w:w="492" w:type="pct"/>
            <w:vAlign w:val="center"/>
          </w:tcPr>
          <w:p>
            <w:pPr>
              <w:widowControl/>
              <w:spacing w:line="360" w:lineRule="atLeast"/>
              <w:ind w:firstLine="411" w:firstLineChars="196"/>
              <w:jc w:val="left"/>
              <w:rPr>
                <w:rFonts w:ascii="宋体" w:hAnsi="宋体" w:cs="宋体"/>
                <w:color w:val="auto"/>
                <w:szCs w:val="21"/>
              </w:rPr>
            </w:pPr>
          </w:p>
        </w:tc>
        <w:tc>
          <w:tcPr>
            <w:tcW w:w="672" w:type="pct"/>
            <w:vAlign w:val="center"/>
          </w:tcPr>
          <w:p>
            <w:pPr>
              <w:widowControl/>
              <w:spacing w:line="360" w:lineRule="atLeast"/>
              <w:ind w:firstLine="411" w:firstLineChars="196"/>
              <w:jc w:val="left"/>
              <w:rPr>
                <w:rFonts w:ascii="宋体" w:hAnsi="宋体" w:cs="宋体"/>
                <w:color w:val="auto"/>
                <w:szCs w:val="21"/>
              </w:rPr>
            </w:pPr>
          </w:p>
        </w:tc>
        <w:tc>
          <w:tcPr>
            <w:tcW w:w="465" w:type="pct"/>
            <w:vAlign w:val="center"/>
          </w:tcPr>
          <w:p>
            <w:pPr>
              <w:widowControl/>
              <w:spacing w:line="360" w:lineRule="atLeast"/>
              <w:ind w:firstLine="411" w:firstLineChars="196"/>
              <w:jc w:val="left"/>
              <w:rPr>
                <w:rFonts w:ascii="宋体" w:hAnsi="宋体" w:cs="宋体"/>
                <w:color w:val="auto"/>
                <w:szCs w:val="21"/>
              </w:rPr>
            </w:pPr>
          </w:p>
        </w:tc>
        <w:tc>
          <w:tcPr>
            <w:tcW w:w="465" w:type="pct"/>
            <w:vAlign w:val="center"/>
          </w:tcPr>
          <w:p>
            <w:pPr>
              <w:widowControl/>
              <w:spacing w:line="360" w:lineRule="atLeast"/>
              <w:ind w:firstLine="411" w:firstLineChars="196"/>
              <w:jc w:val="left"/>
              <w:rPr>
                <w:rFonts w:ascii="宋体" w:hAnsi="宋体" w:cs="宋体"/>
                <w:color w:val="auto"/>
                <w:szCs w:val="21"/>
              </w:rPr>
            </w:pPr>
          </w:p>
        </w:tc>
        <w:tc>
          <w:tcPr>
            <w:tcW w:w="486" w:type="pct"/>
            <w:vAlign w:val="center"/>
          </w:tcPr>
          <w:p>
            <w:pPr>
              <w:widowControl/>
              <w:spacing w:line="360" w:lineRule="atLeast"/>
              <w:ind w:firstLine="411" w:firstLineChars="196"/>
              <w:jc w:val="left"/>
              <w:rPr>
                <w:rFonts w:ascii="宋体" w:hAnsi="宋体" w:cs="宋体"/>
                <w:color w:val="auto"/>
                <w:szCs w:val="21"/>
              </w:rPr>
            </w:pPr>
          </w:p>
        </w:tc>
        <w:tc>
          <w:tcPr>
            <w:tcW w:w="475" w:type="pct"/>
            <w:vAlign w:val="center"/>
          </w:tcPr>
          <w:p>
            <w:pPr>
              <w:widowControl/>
              <w:spacing w:line="360" w:lineRule="atLeast"/>
              <w:ind w:firstLine="411" w:firstLineChars="196"/>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3" w:type="pct"/>
            <w:vAlign w:val="center"/>
          </w:tcPr>
          <w:p>
            <w:pPr>
              <w:widowControl/>
              <w:spacing w:line="360" w:lineRule="atLeast"/>
              <w:ind w:firstLine="411" w:firstLineChars="196"/>
              <w:jc w:val="left"/>
              <w:rPr>
                <w:rFonts w:ascii="宋体" w:hAnsi="宋体" w:cs="宋体"/>
                <w:color w:val="auto"/>
                <w:szCs w:val="21"/>
              </w:rPr>
            </w:pPr>
          </w:p>
        </w:tc>
        <w:tc>
          <w:tcPr>
            <w:tcW w:w="705" w:type="pct"/>
            <w:vAlign w:val="center"/>
          </w:tcPr>
          <w:p>
            <w:pPr>
              <w:widowControl/>
              <w:spacing w:line="360" w:lineRule="atLeast"/>
              <w:ind w:firstLine="411" w:firstLineChars="196"/>
              <w:jc w:val="left"/>
              <w:rPr>
                <w:rFonts w:ascii="宋体" w:hAnsi="宋体" w:cs="宋体"/>
                <w:color w:val="auto"/>
                <w:szCs w:val="21"/>
              </w:rPr>
            </w:pPr>
          </w:p>
        </w:tc>
        <w:tc>
          <w:tcPr>
            <w:tcW w:w="754" w:type="pct"/>
            <w:vAlign w:val="center"/>
          </w:tcPr>
          <w:p>
            <w:pPr>
              <w:widowControl/>
              <w:spacing w:line="360" w:lineRule="atLeast"/>
              <w:ind w:firstLine="411" w:firstLineChars="196"/>
              <w:jc w:val="left"/>
              <w:rPr>
                <w:rFonts w:ascii="宋体" w:hAnsi="宋体" w:cs="宋体"/>
                <w:color w:val="auto"/>
                <w:szCs w:val="21"/>
              </w:rPr>
            </w:pPr>
          </w:p>
        </w:tc>
        <w:tc>
          <w:tcPr>
            <w:tcW w:w="492" w:type="pct"/>
            <w:vAlign w:val="center"/>
          </w:tcPr>
          <w:p>
            <w:pPr>
              <w:widowControl/>
              <w:spacing w:line="360" w:lineRule="atLeast"/>
              <w:ind w:firstLine="411" w:firstLineChars="196"/>
              <w:jc w:val="left"/>
              <w:rPr>
                <w:rFonts w:ascii="宋体" w:hAnsi="宋体" w:cs="宋体"/>
                <w:color w:val="auto"/>
                <w:szCs w:val="21"/>
              </w:rPr>
            </w:pPr>
          </w:p>
        </w:tc>
        <w:tc>
          <w:tcPr>
            <w:tcW w:w="672" w:type="pct"/>
            <w:vAlign w:val="center"/>
          </w:tcPr>
          <w:p>
            <w:pPr>
              <w:widowControl/>
              <w:spacing w:line="360" w:lineRule="atLeast"/>
              <w:ind w:firstLine="411" w:firstLineChars="196"/>
              <w:jc w:val="left"/>
              <w:rPr>
                <w:rFonts w:ascii="宋体" w:hAnsi="宋体" w:cs="宋体"/>
                <w:color w:val="auto"/>
                <w:szCs w:val="21"/>
              </w:rPr>
            </w:pPr>
          </w:p>
        </w:tc>
        <w:tc>
          <w:tcPr>
            <w:tcW w:w="465" w:type="pct"/>
            <w:vAlign w:val="center"/>
          </w:tcPr>
          <w:p>
            <w:pPr>
              <w:widowControl/>
              <w:spacing w:line="360" w:lineRule="atLeast"/>
              <w:ind w:firstLine="411" w:firstLineChars="196"/>
              <w:jc w:val="left"/>
              <w:rPr>
                <w:rFonts w:ascii="宋体" w:hAnsi="宋体" w:cs="宋体"/>
                <w:color w:val="auto"/>
                <w:szCs w:val="21"/>
              </w:rPr>
            </w:pPr>
          </w:p>
        </w:tc>
        <w:tc>
          <w:tcPr>
            <w:tcW w:w="465" w:type="pct"/>
            <w:vAlign w:val="center"/>
          </w:tcPr>
          <w:p>
            <w:pPr>
              <w:widowControl/>
              <w:spacing w:line="360" w:lineRule="atLeast"/>
              <w:ind w:firstLine="411" w:firstLineChars="196"/>
              <w:jc w:val="left"/>
              <w:rPr>
                <w:rFonts w:ascii="宋体" w:hAnsi="宋体" w:cs="宋体"/>
                <w:color w:val="auto"/>
                <w:szCs w:val="21"/>
              </w:rPr>
            </w:pPr>
          </w:p>
        </w:tc>
        <w:tc>
          <w:tcPr>
            <w:tcW w:w="486" w:type="pct"/>
            <w:vAlign w:val="center"/>
          </w:tcPr>
          <w:p>
            <w:pPr>
              <w:widowControl/>
              <w:spacing w:line="360" w:lineRule="atLeast"/>
              <w:ind w:firstLine="411" w:firstLineChars="196"/>
              <w:jc w:val="left"/>
              <w:rPr>
                <w:rFonts w:ascii="宋体" w:hAnsi="宋体" w:cs="宋体"/>
                <w:color w:val="auto"/>
                <w:szCs w:val="21"/>
              </w:rPr>
            </w:pPr>
          </w:p>
        </w:tc>
        <w:tc>
          <w:tcPr>
            <w:tcW w:w="475" w:type="pct"/>
            <w:vAlign w:val="center"/>
          </w:tcPr>
          <w:p>
            <w:pPr>
              <w:widowControl/>
              <w:spacing w:line="360" w:lineRule="atLeast"/>
              <w:ind w:firstLine="411" w:firstLineChars="196"/>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3" w:type="pct"/>
            <w:tcBorders>
              <w:left w:val="single" w:color="auto" w:sz="4" w:space="0"/>
            </w:tcBorders>
            <w:vAlign w:val="center"/>
          </w:tcPr>
          <w:p>
            <w:pPr>
              <w:widowControl/>
              <w:spacing w:line="360" w:lineRule="atLeast"/>
              <w:ind w:firstLine="411" w:firstLineChars="196"/>
              <w:jc w:val="left"/>
              <w:rPr>
                <w:rFonts w:ascii="宋体" w:hAnsi="宋体" w:cs="宋体"/>
                <w:color w:val="auto"/>
                <w:szCs w:val="21"/>
              </w:rPr>
            </w:pPr>
          </w:p>
        </w:tc>
        <w:tc>
          <w:tcPr>
            <w:tcW w:w="705" w:type="pct"/>
            <w:vAlign w:val="center"/>
          </w:tcPr>
          <w:p>
            <w:pPr>
              <w:widowControl/>
              <w:spacing w:line="360" w:lineRule="atLeast"/>
              <w:ind w:firstLine="411" w:firstLineChars="196"/>
              <w:jc w:val="left"/>
              <w:rPr>
                <w:rFonts w:ascii="宋体" w:hAnsi="宋体" w:cs="宋体"/>
                <w:color w:val="auto"/>
                <w:szCs w:val="21"/>
              </w:rPr>
            </w:pPr>
          </w:p>
        </w:tc>
        <w:tc>
          <w:tcPr>
            <w:tcW w:w="754" w:type="pct"/>
            <w:vAlign w:val="center"/>
          </w:tcPr>
          <w:p>
            <w:pPr>
              <w:widowControl/>
              <w:spacing w:line="360" w:lineRule="atLeast"/>
              <w:ind w:firstLine="411" w:firstLineChars="196"/>
              <w:jc w:val="left"/>
              <w:rPr>
                <w:rFonts w:ascii="宋体" w:hAnsi="宋体" w:cs="宋体"/>
                <w:color w:val="auto"/>
                <w:szCs w:val="21"/>
              </w:rPr>
            </w:pPr>
          </w:p>
        </w:tc>
        <w:tc>
          <w:tcPr>
            <w:tcW w:w="492" w:type="pct"/>
            <w:vAlign w:val="center"/>
          </w:tcPr>
          <w:p>
            <w:pPr>
              <w:widowControl/>
              <w:spacing w:line="360" w:lineRule="atLeast"/>
              <w:ind w:firstLine="411" w:firstLineChars="196"/>
              <w:jc w:val="left"/>
              <w:rPr>
                <w:rFonts w:ascii="宋体" w:hAnsi="宋体" w:cs="宋体"/>
                <w:color w:val="auto"/>
                <w:szCs w:val="21"/>
              </w:rPr>
            </w:pPr>
          </w:p>
        </w:tc>
        <w:tc>
          <w:tcPr>
            <w:tcW w:w="672" w:type="pct"/>
            <w:vAlign w:val="center"/>
          </w:tcPr>
          <w:p>
            <w:pPr>
              <w:widowControl/>
              <w:spacing w:line="360" w:lineRule="atLeast"/>
              <w:ind w:firstLine="411" w:firstLineChars="196"/>
              <w:jc w:val="left"/>
              <w:rPr>
                <w:rFonts w:ascii="宋体" w:hAnsi="宋体" w:cs="宋体"/>
                <w:color w:val="auto"/>
                <w:szCs w:val="21"/>
              </w:rPr>
            </w:pPr>
          </w:p>
        </w:tc>
        <w:tc>
          <w:tcPr>
            <w:tcW w:w="465" w:type="pct"/>
            <w:vAlign w:val="center"/>
          </w:tcPr>
          <w:p>
            <w:pPr>
              <w:widowControl/>
              <w:spacing w:line="360" w:lineRule="atLeast"/>
              <w:ind w:firstLine="411" w:firstLineChars="196"/>
              <w:jc w:val="left"/>
              <w:rPr>
                <w:rFonts w:ascii="宋体" w:hAnsi="宋体" w:cs="宋体"/>
                <w:color w:val="auto"/>
                <w:szCs w:val="21"/>
              </w:rPr>
            </w:pPr>
          </w:p>
        </w:tc>
        <w:tc>
          <w:tcPr>
            <w:tcW w:w="465" w:type="pct"/>
            <w:vAlign w:val="center"/>
          </w:tcPr>
          <w:p>
            <w:pPr>
              <w:widowControl/>
              <w:spacing w:line="360" w:lineRule="atLeast"/>
              <w:ind w:firstLine="411" w:firstLineChars="196"/>
              <w:jc w:val="left"/>
              <w:rPr>
                <w:rFonts w:ascii="宋体" w:hAnsi="宋体" w:cs="宋体"/>
                <w:color w:val="auto"/>
                <w:szCs w:val="21"/>
              </w:rPr>
            </w:pPr>
          </w:p>
        </w:tc>
        <w:tc>
          <w:tcPr>
            <w:tcW w:w="486" w:type="pct"/>
            <w:vAlign w:val="center"/>
          </w:tcPr>
          <w:p>
            <w:pPr>
              <w:widowControl/>
              <w:spacing w:line="360" w:lineRule="atLeast"/>
              <w:ind w:firstLine="411" w:firstLineChars="196"/>
              <w:jc w:val="left"/>
              <w:rPr>
                <w:rFonts w:ascii="宋体" w:hAnsi="宋体" w:cs="宋体"/>
                <w:color w:val="auto"/>
                <w:szCs w:val="21"/>
              </w:rPr>
            </w:pPr>
          </w:p>
        </w:tc>
        <w:tc>
          <w:tcPr>
            <w:tcW w:w="475" w:type="pct"/>
            <w:vAlign w:val="center"/>
          </w:tcPr>
          <w:p>
            <w:pPr>
              <w:widowControl/>
              <w:spacing w:line="360" w:lineRule="atLeast"/>
              <w:ind w:firstLine="411" w:firstLineChars="196"/>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3" w:type="pct"/>
            <w:vAlign w:val="center"/>
          </w:tcPr>
          <w:p>
            <w:pPr>
              <w:widowControl/>
              <w:spacing w:line="360" w:lineRule="atLeast"/>
              <w:ind w:firstLine="411" w:firstLineChars="196"/>
              <w:jc w:val="left"/>
              <w:rPr>
                <w:rFonts w:ascii="宋体" w:hAnsi="宋体" w:cs="宋体"/>
                <w:color w:val="auto"/>
                <w:szCs w:val="21"/>
              </w:rPr>
            </w:pPr>
          </w:p>
        </w:tc>
        <w:tc>
          <w:tcPr>
            <w:tcW w:w="705" w:type="pct"/>
            <w:vAlign w:val="center"/>
          </w:tcPr>
          <w:p>
            <w:pPr>
              <w:widowControl/>
              <w:spacing w:line="360" w:lineRule="atLeast"/>
              <w:ind w:firstLine="411" w:firstLineChars="196"/>
              <w:jc w:val="left"/>
              <w:rPr>
                <w:rFonts w:ascii="宋体" w:hAnsi="宋体" w:cs="宋体"/>
                <w:color w:val="auto"/>
                <w:szCs w:val="21"/>
              </w:rPr>
            </w:pPr>
          </w:p>
        </w:tc>
        <w:tc>
          <w:tcPr>
            <w:tcW w:w="754" w:type="pct"/>
            <w:vAlign w:val="center"/>
          </w:tcPr>
          <w:p>
            <w:pPr>
              <w:widowControl/>
              <w:spacing w:line="360" w:lineRule="atLeast"/>
              <w:ind w:firstLine="411" w:firstLineChars="196"/>
              <w:jc w:val="left"/>
              <w:rPr>
                <w:rFonts w:ascii="宋体" w:hAnsi="宋体" w:cs="宋体"/>
                <w:color w:val="auto"/>
                <w:szCs w:val="21"/>
              </w:rPr>
            </w:pPr>
          </w:p>
        </w:tc>
        <w:tc>
          <w:tcPr>
            <w:tcW w:w="492" w:type="pct"/>
            <w:vAlign w:val="center"/>
          </w:tcPr>
          <w:p>
            <w:pPr>
              <w:widowControl/>
              <w:spacing w:line="360" w:lineRule="atLeast"/>
              <w:ind w:firstLine="411" w:firstLineChars="196"/>
              <w:jc w:val="left"/>
              <w:rPr>
                <w:rFonts w:ascii="宋体" w:hAnsi="宋体" w:cs="宋体"/>
                <w:color w:val="auto"/>
                <w:szCs w:val="21"/>
              </w:rPr>
            </w:pPr>
          </w:p>
        </w:tc>
        <w:tc>
          <w:tcPr>
            <w:tcW w:w="672" w:type="pct"/>
            <w:vAlign w:val="center"/>
          </w:tcPr>
          <w:p>
            <w:pPr>
              <w:widowControl/>
              <w:spacing w:line="360" w:lineRule="atLeast"/>
              <w:ind w:firstLine="411" w:firstLineChars="196"/>
              <w:jc w:val="left"/>
              <w:rPr>
                <w:rFonts w:ascii="宋体" w:hAnsi="宋体" w:cs="宋体"/>
                <w:color w:val="auto"/>
                <w:szCs w:val="21"/>
              </w:rPr>
            </w:pPr>
          </w:p>
        </w:tc>
        <w:tc>
          <w:tcPr>
            <w:tcW w:w="465" w:type="pct"/>
            <w:vAlign w:val="center"/>
          </w:tcPr>
          <w:p>
            <w:pPr>
              <w:widowControl/>
              <w:spacing w:line="360" w:lineRule="atLeast"/>
              <w:ind w:firstLine="411" w:firstLineChars="196"/>
              <w:jc w:val="left"/>
              <w:rPr>
                <w:rFonts w:ascii="宋体" w:hAnsi="宋体" w:cs="宋体"/>
                <w:color w:val="auto"/>
                <w:szCs w:val="21"/>
              </w:rPr>
            </w:pPr>
          </w:p>
        </w:tc>
        <w:tc>
          <w:tcPr>
            <w:tcW w:w="465" w:type="pct"/>
            <w:vAlign w:val="center"/>
          </w:tcPr>
          <w:p>
            <w:pPr>
              <w:widowControl/>
              <w:spacing w:line="360" w:lineRule="atLeast"/>
              <w:ind w:firstLine="411" w:firstLineChars="196"/>
              <w:jc w:val="left"/>
              <w:rPr>
                <w:rFonts w:ascii="宋体" w:hAnsi="宋体" w:cs="宋体"/>
                <w:color w:val="auto"/>
                <w:szCs w:val="21"/>
              </w:rPr>
            </w:pPr>
          </w:p>
        </w:tc>
        <w:tc>
          <w:tcPr>
            <w:tcW w:w="486" w:type="pct"/>
            <w:vAlign w:val="center"/>
          </w:tcPr>
          <w:p>
            <w:pPr>
              <w:widowControl/>
              <w:spacing w:line="360" w:lineRule="atLeast"/>
              <w:ind w:firstLine="411" w:firstLineChars="196"/>
              <w:jc w:val="left"/>
              <w:rPr>
                <w:rFonts w:ascii="宋体" w:hAnsi="宋体" w:cs="宋体"/>
                <w:color w:val="auto"/>
                <w:szCs w:val="21"/>
              </w:rPr>
            </w:pPr>
          </w:p>
        </w:tc>
        <w:tc>
          <w:tcPr>
            <w:tcW w:w="475" w:type="pct"/>
            <w:vAlign w:val="center"/>
          </w:tcPr>
          <w:p>
            <w:pPr>
              <w:widowControl/>
              <w:spacing w:line="360" w:lineRule="atLeast"/>
              <w:ind w:firstLine="411" w:firstLineChars="196"/>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3" w:type="pct"/>
            <w:vAlign w:val="center"/>
          </w:tcPr>
          <w:p>
            <w:pPr>
              <w:widowControl/>
              <w:spacing w:line="360" w:lineRule="atLeast"/>
              <w:ind w:firstLine="411" w:firstLineChars="196"/>
              <w:jc w:val="left"/>
              <w:rPr>
                <w:rFonts w:ascii="宋体" w:hAnsi="宋体" w:cs="宋体"/>
                <w:color w:val="auto"/>
                <w:szCs w:val="21"/>
              </w:rPr>
            </w:pPr>
          </w:p>
        </w:tc>
        <w:tc>
          <w:tcPr>
            <w:tcW w:w="705" w:type="pct"/>
            <w:vAlign w:val="center"/>
          </w:tcPr>
          <w:p>
            <w:pPr>
              <w:widowControl/>
              <w:spacing w:line="360" w:lineRule="atLeast"/>
              <w:ind w:firstLine="411" w:firstLineChars="196"/>
              <w:jc w:val="left"/>
              <w:rPr>
                <w:rFonts w:ascii="宋体" w:hAnsi="宋体" w:cs="宋体"/>
                <w:color w:val="auto"/>
                <w:szCs w:val="21"/>
              </w:rPr>
            </w:pPr>
          </w:p>
        </w:tc>
        <w:tc>
          <w:tcPr>
            <w:tcW w:w="754" w:type="pct"/>
            <w:vAlign w:val="center"/>
          </w:tcPr>
          <w:p>
            <w:pPr>
              <w:widowControl/>
              <w:spacing w:line="360" w:lineRule="atLeast"/>
              <w:ind w:firstLine="411" w:firstLineChars="196"/>
              <w:jc w:val="left"/>
              <w:rPr>
                <w:rFonts w:ascii="宋体" w:hAnsi="宋体" w:cs="宋体"/>
                <w:color w:val="auto"/>
                <w:szCs w:val="21"/>
              </w:rPr>
            </w:pPr>
          </w:p>
        </w:tc>
        <w:tc>
          <w:tcPr>
            <w:tcW w:w="492" w:type="pct"/>
            <w:vAlign w:val="center"/>
          </w:tcPr>
          <w:p>
            <w:pPr>
              <w:widowControl/>
              <w:spacing w:line="360" w:lineRule="atLeast"/>
              <w:ind w:firstLine="411" w:firstLineChars="196"/>
              <w:jc w:val="left"/>
              <w:rPr>
                <w:rFonts w:ascii="宋体" w:hAnsi="宋体" w:cs="宋体"/>
                <w:color w:val="auto"/>
                <w:szCs w:val="21"/>
              </w:rPr>
            </w:pPr>
          </w:p>
        </w:tc>
        <w:tc>
          <w:tcPr>
            <w:tcW w:w="672" w:type="pct"/>
            <w:vAlign w:val="center"/>
          </w:tcPr>
          <w:p>
            <w:pPr>
              <w:widowControl/>
              <w:spacing w:line="360" w:lineRule="atLeast"/>
              <w:ind w:firstLine="411" w:firstLineChars="196"/>
              <w:jc w:val="left"/>
              <w:rPr>
                <w:rFonts w:ascii="宋体" w:hAnsi="宋体" w:cs="宋体"/>
                <w:color w:val="auto"/>
                <w:szCs w:val="21"/>
              </w:rPr>
            </w:pPr>
          </w:p>
        </w:tc>
        <w:tc>
          <w:tcPr>
            <w:tcW w:w="465" w:type="pct"/>
            <w:vAlign w:val="center"/>
          </w:tcPr>
          <w:p>
            <w:pPr>
              <w:widowControl/>
              <w:spacing w:line="360" w:lineRule="atLeast"/>
              <w:ind w:firstLine="411" w:firstLineChars="196"/>
              <w:jc w:val="left"/>
              <w:rPr>
                <w:rFonts w:ascii="宋体" w:hAnsi="宋体" w:cs="宋体"/>
                <w:color w:val="auto"/>
                <w:szCs w:val="21"/>
              </w:rPr>
            </w:pPr>
          </w:p>
        </w:tc>
        <w:tc>
          <w:tcPr>
            <w:tcW w:w="465" w:type="pct"/>
            <w:vAlign w:val="center"/>
          </w:tcPr>
          <w:p>
            <w:pPr>
              <w:widowControl/>
              <w:spacing w:line="360" w:lineRule="atLeast"/>
              <w:ind w:firstLine="411" w:firstLineChars="196"/>
              <w:jc w:val="left"/>
              <w:rPr>
                <w:rFonts w:ascii="宋体" w:hAnsi="宋体" w:cs="宋体"/>
                <w:color w:val="auto"/>
                <w:szCs w:val="21"/>
              </w:rPr>
            </w:pPr>
          </w:p>
        </w:tc>
        <w:tc>
          <w:tcPr>
            <w:tcW w:w="486" w:type="pct"/>
            <w:vAlign w:val="center"/>
          </w:tcPr>
          <w:p>
            <w:pPr>
              <w:widowControl/>
              <w:spacing w:line="360" w:lineRule="atLeast"/>
              <w:ind w:firstLine="411" w:firstLineChars="196"/>
              <w:jc w:val="left"/>
              <w:rPr>
                <w:rFonts w:ascii="宋体" w:hAnsi="宋体" w:cs="宋体"/>
                <w:color w:val="auto"/>
                <w:szCs w:val="21"/>
              </w:rPr>
            </w:pPr>
          </w:p>
        </w:tc>
        <w:tc>
          <w:tcPr>
            <w:tcW w:w="475" w:type="pct"/>
            <w:vAlign w:val="center"/>
          </w:tcPr>
          <w:p>
            <w:pPr>
              <w:widowControl/>
              <w:spacing w:line="360" w:lineRule="atLeast"/>
              <w:ind w:firstLine="411" w:firstLineChars="196"/>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83" w:type="pct"/>
            <w:tcBorders>
              <w:top w:val="single" w:color="auto" w:sz="4" w:space="0"/>
              <w:bottom w:val="single" w:color="auto" w:sz="4" w:space="0"/>
            </w:tcBorders>
            <w:vAlign w:val="center"/>
          </w:tcPr>
          <w:p>
            <w:pPr>
              <w:widowControl/>
              <w:spacing w:line="360" w:lineRule="atLeast"/>
              <w:ind w:firstLine="411" w:firstLineChars="196"/>
              <w:jc w:val="left"/>
              <w:rPr>
                <w:rFonts w:ascii="宋体" w:hAnsi="宋体" w:cs="宋体"/>
                <w:color w:val="auto"/>
                <w:szCs w:val="21"/>
              </w:rPr>
            </w:pPr>
          </w:p>
        </w:tc>
        <w:tc>
          <w:tcPr>
            <w:tcW w:w="4516" w:type="pct"/>
            <w:gridSpan w:val="8"/>
            <w:tcBorders>
              <w:top w:val="single" w:color="auto" w:sz="4" w:space="0"/>
              <w:bottom w:val="single" w:color="auto" w:sz="4" w:space="0"/>
            </w:tcBorders>
            <w:vAlign w:val="center"/>
          </w:tcPr>
          <w:p>
            <w:pPr>
              <w:widowControl/>
              <w:spacing w:line="360" w:lineRule="atLeast"/>
              <w:ind w:firstLine="411" w:firstLineChars="196"/>
              <w:jc w:val="left"/>
              <w:outlineLvl w:val="1"/>
              <w:rPr>
                <w:rFonts w:ascii="宋体" w:hAnsi="宋体" w:cs="宋体"/>
                <w:color w:val="auto"/>
                <w:szCs w:val="21"/>
              </w:rPr>
            </w:pPr>
            <w:r>
              <w:rPr>
                <w:rFonts w:hint="eastAsia" w:ascii="宋体" w:hAnsi="宋体" w:cs="宋体"/>
                <w:color w:val="auto"/>
                <w:szCs w:val="21"/>
              </w:rPr>
              <w:t xml:space="preserve">分项报价合计¥ </w:t>
            </w:r>
            <w:r>
              <w:rPr>
                <w:rFonts w:hint="eastAsia" w:ascii="宋体" w:hAnsi="宋体" w:cs="宋体"/>
                <w:color w:val="auto"/>
                <w:szCs w:val="21"/>
                <w:u w:val="single"/>
              </w:rPr>
              <w:t xml:space="preserve">XXX，XXX，XXX .XX   </w:t>
            </w:r>
            <w:r>
              <w:rPr>
                <w:rFonts w:hint="eastAsia" w:ascii="宋体" w:hAnsi="宋体" w:cs="宋体"/>
                <w:color w:val="auto"/>
                <w:szCs w:val="21"/>
              </w:rPr>
              <w:t xml:space="preserve">       大写：</w:t>
            </w:r>
            <w:r>
              <w:rPr>
                <w:rFonts w:hint="eastAsia" w:ascii="宋体" w:hAnsi="宋体" w:cs="宋体"/>
                <w:color w:val="auto"/>
                <w:szCs w:val="21"/>
                <w:u w:val="single"/>
              </w:rPr>
              <w:t xml:space="preserve">           </w:t>
            </w:r>
          </w:p>
        </w:tc>
      </w:tr>
    </w:tbl>
    <w:p>
      <w:pPr>
        <w:widowControl/>
        <w:spacing w:line="360" w:lineRule="auto"/>
        <w:ind w:firstLine="482" w:firstLineChars="20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注：1.比选申请人应按“分项报价明细表”的格式详细报出总价的各个组成部分的报价。</w:t>
      </w:r>
    </w:p>
    <w:p>
      <w:pPr>
        <w:widowControl/>
        <w:spacing w:line="360" w:lineRule="auto"/>
        <w:ind w:firstLine="482" w:firstLineChars="20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2.“分项报价明细表”各分项报价合计应当与“报价一览表”报价合计相等。</w:t>
      </w:r>
    </w:p>
    <w:p>
      <w:pPr>
        <w:widowControl/>
        <w:spacing w:line="360" w:lineRule="atLeast"/>
        <w:ind w:firstLine="472" w:firstLineChars="196"/>
        <w:jc w:val="left"/>
        <w:rPr>
          <w:rFonts w:ascii="仿宋" w:hAnsi="仿宋" w:eastAsia="仿宋"/>
          <w:b/>
          <w:color w:val="auto"/>
          <w:sz w:val="24"/>
        </w:rPr>
      </w:pPr>
    </w:p>
    <w:p>
      <w:pPr>
        <w:widowControl/>
        <w:spacing w:line="360" w:lineRule="atLeast"/>
        <w:ind w:firstLine="472" w:firstLineChars="196"/>
        <w:jc w:val="left"/>
        <w:rPr>
          <w:rFonts w:ascii="仿宋" w:hAnsi="仿宋" w:eastAsia="仿宋"/>
          <w:b/>
          <w:color w:val="auto"/>
          <w:sz w:val="24"/>
        </w:rPr>
      </w:pPr>
    </w:p>
    <w:p>
      <w:pPr>
        <w:adjustRightInd w:val="0"/>
        <w:spacing w:line="360" w:lineRule="auto"/>
        <w:ind w:firstLine="480" w:firstLineChars="200"/>
        <w:jc w:val="left"/>
        <w:rPr>
          <w:rFonts w:ascii="宋体" w:hAnsi="宋体"/>
          <w:color w:val="auto"/>
          <w:sz w:val="24"/>
        </w:rPr>
      </w:pPr>
      <w:r>
        <w:rPr>
          <w:rFonts w:hint="eastAsia" w:ascii="宋体" w:hAnsi="宋体"/>
          <w:color w:val="auto"/>
          <w:sz w:val="24"/>
        </w:rPr>
        <w:t>比选申请人名称（盖章）：</w:t>
      </w:r>
      <w:r>
        <w:rPr>
          <w:rFonts w:hint="eastAsia" w:ascii="宋体" w:hAnsi="宋体"/>
          <w:color w:val="auto"/>
          <w:sz w:val="24"/>
          <w:u w:val="single"/>
        </w:rPr>
        <w:t xml:space="preserve">                      </w:t>
      </w:r>
    </w:p>
    <w:p>
      <w:pPr>
        <w:adjustRightInd w:val="0"/>
        <w:spacing w:line="360" w:lineRule="auto"/>
        <w:ind w:firstLine="480" w:firstLineChars="200"/>
        <w:jc w:val="left"/>
        <w:rPr>
          <w:rFonts w:hint="eastAsia" w:ascii="宋体" w:hAnsi="宋体"/>
          <w:color w:val="auto"/>
          <w:sz w:val="24"/>
          <w:u w:val="single"/>
        </w:rPr>
      </w:pPr>
      <w:r>
        <w:rPr>
          <w:rFonts w:hint="eastAsia" w:ascii="宋体" w:hAnsi="宋体"/>
          <w:color w:val="auto"/>
          <w:sz w:val="24"/>
        </w:rPr>
        <w:t>法定代表人或授权代表（签字或加盖个人名章）：</w:t>
      </w:r>
      <w:r>
        <w:rPr>
          <w:rFonts w:hint="eastAsia" w:ascii="宋体" w:hAnsi="宋体"/>
          <w:color w:val="auto"/>
          <w:sz w:val="24"/>
          <w:u w:val="single"/>
        </w:rPr>
        <w:t xml:space="preserve">           </w:t>
      </w:r>
    </w:p>
    <w:p>
      <w:pPr>
        <w:adjustRightInd w:val="0"/>
        <w:spacing w:line="360" w:lineRule="auto"/>
        <w:ind w:firstLine="480" w:firstLineChars="200"/>
        <w:jc w:val="left"/>
        <w:rPr>
          <w:rFonts w:ascii="宋体" w:hAnsi="宋体"/>
          <w:color w:val="auto"/>
          <w:sz w:val="24"/>
        </w:rPr>
      </w:pPr>
      <w:r>
        <w:rPr>
          <w:rFonts w:hint="eastAsia" w:ascii="宋体" w:hAnsi="宋体"/>
          <w:color w:val="auto"/>
          <w:sz w:val="24"/>
        </w:rPr>
        <w:t>日    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日</w:t>
      </w:r>
    </w:p>
    <w:p>
      <w:pPr>
        <w:rPr>
          <w:rFonts w:ascii="宋体" w:hAnsi="宋体"/>
          <w:color w:val="auto"/>
          <w:sz w:val="24"/>
        </w:rPr>
      </w:pPr>
      <w:r>
        <w:rPr>
          <w:rFonts w:ascii="宋体" w:hAnsi="宋体"/>
          <w:color w:val="auto"/>
          <w:sz w:val="24"/>
        </w:rPr>
        <w:br w:type="page"/>
      </w:r>
    </w:p>
    <w:p>
      <w:pPr>
        <w:pStyle w:val="4"/>
        <w:spacing w:line="360" w:lineRule="auto"/>
        <w:jc w:val="center"/>
        <w:rPr>
          <w:highlight w:val="none"/>
        </w:rPr>
      </w:pPr>
      <w:r>
        <w:rPr>
          <w:rFonts w:hint="eastAsia"/>
          <w:highlight w:val="none"/>
          <w:lang w:val="en-US" w:eastAsia="zh-CN"/>
        </w:rPr>
        <w:t>七</w:t>
      </w:r>
      <w:r>
        <w:rPr>
          <w:rFonts w:hint="eastAsia"/>
          <w:highlight w:val="none"/>
        </w:rPr>
        <w:t>、技术、服务要求应答表</w:t>
      </w:r>
      <w:bookmarkEnd w:id="47"/>
    </w:p>
    <w:p>
      <w:pPr>
        <w:pStyle w:val="30"/>
        <w:spacing w:line="360" w:lineRule="auto"/>
        <w:rPr>
          <w:rFonts w:ascii="宋体" w:hAnsi="宋体"/>
          <w:highlight w:val="none"/>
        </w:rPr>
      </w:pPr>
      <w:r>
        <w:rPr>
          <w:rFonts w:hint="eastAsia" w:ascii="宋体" w:hAnsi="宋体"/>
          <w:highlight w:val="none"/>
        </w:rPr>
        <w:t>项目名称：</w:t>
      </w:r>
    </w:p>
    <w:p>
      <w:pPr>
        <w:pStyle w:val="30"/>
        <w:spacing w:line="360" w:lineRule="auto"/>
        <w:rPr>
          <w:rFonts w:ascii="宋体" w:hAnsi="宋体"/>
          <w:sz w:val="21"/>
          <w:szCs w:val="21"/>
          <w:highlight w:val="none"/>
        </w:rPr>
      </w:pPr>
      <w:r>
        <w:rPr>
          <w:rFonts w:hint="eastAsia" w:ascii="宋体" w:hAnsi="宋体"/>
          <w:highlight w:val="none"/>
        </w:rPr>
        <w:t>项目编号：</w:t>
      </w:r>
    </w:p>
    <w:tbl>
      <w:tblPr>
        <w:tblStyle w:val="19"/>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3689"/>
        <w:gridCol w:w="287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pPr>
              <w:pStyle w:val="30"/>
              <w:jc w:val="center"/>
              <w:rPr>
                <w:rFonts w:ascii="宋体" w:hAnsi="宋体"/>
                <w:sz w:val="21"/>
                <w:szCs w:val="21"/>
                <w:highlight w:val="none"/>
              </w:rPr>
            </w:pPr>
            <w:r>
              <w:rPr>
                <w:rFonts w:hint="eastAsia" w:ascii="宋体" w:hAnsi="宋体"/>
                <w:sz w:val="21"/>
                <w:szCs w:val="21"/>
                <w:highlight w:val="none"/>
              </w:rPr>
              <w:t>序号</w:t>
            </w:r>
          </w:p>
        </w:tc>
        <w:tc>
          <w:tcPr>
            <w:tcW w:w="3689" w:type="dxa"/>
            <w:vAlign w:val="center"/>
          </w:tcPr>
          <w:p>
            <w:pPr>
              <w:pStyle w:val="30"/>
              <w:ind w:firstLine="420" w:firstLineChars="200"/>
              <w:jc w:val="center"/>
              <w:rPr>
                <w:rFonts w:ascii="宋体" w:hAnsi="宋体"/>
                <w:sz w:val="21"/>
                <w:szCs w:val="21"/>
                <w:highlight w:val="none"/>
              </w:rPr>
            </w:pPr>
            <w:r>
              <w:rPr>
                <w:rFonts w:hint="eastAsia" w:ascii="宋体" w:hAnsi="宋体"/>
                <w:sz w:val="21"/>
                <w:szCs w:val="21"/>
                <w:highlight w:val="none"/>
              </w:rPr>
              <w:t>比选文件要求</w:t>
            </w:r>
          </w:p>
        </w:tc>
        <w:tc>
          <w:tcPr>
            <w:tcW w:w="2877" w:type="dxa"/>
            <w:vAlign w:val="center"/>
          </w:tcPr>
          <w:p>
            <w:pPr>
              <w:pStyle w:val="30"/>
              <w:jc w:val="center"/>
              <w:rPr>
                <w:rFonts w:ascii="宋体" w:hAnsi="宋体"/>
                <w:sz w:val="21"/>
                <w:szCs w:val="21"/>
                <w:highlight w:val="none"/>
              </w:rPr>
            </w:pPr>
            <w:r>
              <w:rPr>
                <w:rFonts w:hint="eastAsia" w:ascii="宋体" w:hAnsi="宋体"/>
                <w:sz w:val="21"/>
                <w:szCs w:val="21"/>
                <w:highlight w:val="none"/>
              </w:rPr>
              <w:t>比选申请文件应答</w:t>
            </w:r>
          </w:p>
        </w:tc>
        <w:tc>
          <w:tcPr>
            <w:tcW w:w="1438" w:type="dxa"/>
            <w:vAlign w:val="center"/>
          </w:tcPr>
          <w:p>
            <w:pPr>
              <w:pStyle w:val="30"/>
              <w:jc w:val="center"/>
              <w:rPr>
                <w:rFonts w:ascii="宋体" w:hAnsi="宋体"/>
                <w:sz w:val="21"/>
                <w:szCs w:val="21"/>
                <w:highlight w:val="none"/>
              </w:rPr>
            </w:pPr>
            <w:r>
              <w:rPr>
                <w:rFonts w:hint="eastAsia" w:ascii="宋体" w:hAnsi="宋体"/>
                <w:sz w:val="21"/>
                <w:szCs w:val="21"/>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pPr>
              <w:pStyle w:val="30"/>
              <w:jc w:val="center"/>
              <w:rPr>
                <w:rFonts w:ascii="宋体" w:hAnsi="宋体"/>
                <w:sz w:val="21"/>
                <w:szCs w:val="21"/>
                <w:highlight w:val="none"/>
              </w:rPr>
            </w:pPr>
          </w:p>
        </w:tc>
        <w:tc>
          <w:tcPr>
            <w:tcW w:w="3689" w:type="dxa"/>
            <w:vAlign w:val="center"/>
          </w:tcPr>
          <w:p>
            <w:pPr>
              <w:pStyle w:val="30"/>
              <w:jc w:val="center"/>
              <w:rPr>
                <w:rFonts w:ascii="宋体" w:hAnsi="宋体"/>
                <w:sz w:val="21"/>
                <w:szCs w:val="21"/>
                <w:highlight w:val="none"/>
              </w:rPr>
            </w:pPr>
          </w:p>
        </w:tc>
        <w:tc>
          <w:tcPr>
            <w:tcW w:w="2877" w:type="dxa"/>
            <w:vAlign w:val="center"/>
          </w:tcPr>
          <w:p>
            <w:pPr>
              <w:pStyle w:val="30"/>
              <w:jc w:val="center"/>
              <w:rPr>
                <w:rFonts w:ascii="宋体" w:hAnsi="宋体"/>
                <w:sz w:val="21"/>
                <w:szCs w:val="21"/>
                <w:highlight w:val="none"/>
              </w:rPr>
            </w:pPr>
          </w:p>
        </w:tc>
        <w:tc>
          <w:tcPr>
            <w:tcW w:w="1438" w:type="dxa"/>
            <w:vAlign w:val="center"/>
          </w:tcPr>
          <w:p>
            <w:pPr>
              <w:pStyle w:val="3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pPr>
              <w:pStyle w:val="30"/>
              <w:jc w:val="center"/>
              <w:rPr>
                <w:rFonts w:ascii="宋体" w:hAnsi="宋体"/>
                <w:sz w:val="21"/>
                <w:szCs w:val="21"/>
                <w:highlight w:val="none"/>
              </w:rPr>
            </w:pPr>
          </w:p>
        </w:tc>
        <w:tc>
          <w:tcPr>
            <w:tcW w:w="3689" w:type="dxa"/>
            <w:vAlign w:val="center"/>
          </w:tcPr>
          <w:p>
            <w:pPr>
              <w:pStyle w:val="30"/>
              <w:jc w:val="center"/>
              <w:rPr>
                <w:rFonts w:ascii="宋体" w:hAnsi="宋体"/>
                <w:sz w:val="21"/>
                <w:szCs w:val="21"/>
                <w:highlight w:val="none"/>
              </w:rPr>
            </w:pPr>
          </w:p>
        </w:tc>
        <w:tc>
          <w:tcPr>
            <w:tcW w:w="2877" w:type="dxa"/>
            <w:vAlign w:val="center"/>
          </w:tcPr>
          <w:p>
            <w:pPr>
              <w:pStyle w:val="30"/>
              <w:jc w:val="center"/>
              <w:rPr>
                <w:rFonts w:ascii="宋体" w:hAnsi="宋体"/>
                <w:sz w:val="21"/>
                <w:szCs w:val="21"/>
                <w:highlight w:val="none"/>
              </w:rPr>
            </w:pPr>
          </w:p>
        </w:tc>
        <w:tc>
          <w:tcPr>
            <w:tcW w:w="1438" w:type="dxa"/>
            <w:vAlign w:val="center"/>
          </w:tcPr>
          <w:p>
            <w:pPr>
              <w:pStyle w:val="3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pPr>
              <w:pStyle w:val="30"/>
              <w:jc w:val="center"/>
              <w:rPr>
                <w:rFonts w:ascii="宋体" w:hAnsi="宋体"/>
                <w:sz w:val="21"/>
                <w:szCs w:val="21"/>
                <w:highlight w:val="none"/>
              </w:rPr>
            </w:pPr>
          </w:p>
        </w:tc>
        <w:tc>
          <w:tcPr>
            <w:tcW w:w="3689" w:type="dxa"/>
            <w:vAlign w:val="center"/>
          </w:tcPr>
          <w:p>
            <w:pPr>
              <w:pStyle w:val="30"/>
              <w:jc w:val="center"/>
              <w:rPr>
                <w:rFonts w:ascii="宋体" w:hAnsi="宋体"/>
                <w:sz w:val="21"/>
                <w:szCs w:val="21"/>
                <w:highlight w:val="none"/>
              </w:rPr>
            </w:pPr>
          </w:p>
        </w:tc>
        <w:tc>
          <w:tcPr>
            <w:tcW w:w="2877" w:type="dxa"/>
            <w:vAlign w:val="center"/>
          </w:tcPr>
          <w:p>
            <w:pPr>
              <w:pStyle w:val="30"/>
              <w:jc w:val="center"/>
              <w:rPr>
                <w:rFonts w:ascii="宋体" w:hAnsi="宋体"/>
                <w:sz w:val="21"/>
                <w:szCs w:val="21"/>
                <w:highlight w:val="none"/>
              </w:rPr>
            </w:pPr>
          </w:p>
        </w:tc>
        <w:tc>
          <w:tcPr>
            <w:tcW w:w="1438" w:type="dxa"/>
            <w:vAlign w:val="center"/>
          </w:tcPr>
          <w:p>
            <w:pPr>
              <w:pStyle w:val="3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pPr>
              <w:pStyle w:val="30"/>
              <w:jc w:val="center"/>
              <w:rPr>
                <w:rFonts w:ascii="宋体" w:hAnsi="宋体"/>
                <w:sz w:val="21"/>
                <w:szCs w:val="21"/>
                <w:highlight w:val="none"/>
              </w:rPr>
            </w:pPr>
          </w:p>
        </w:tc>
        <w:tc>
          <w:tcPr>
            <w:tcW w:w="3689" w:type="dxa"/>
            <w:vAlign w:val="center"/>
          </w:tcPr>
          <w:p>
            <w:pPr>
              <w:pStyle w:val="30"/>
              <w:jc w:val="center"/>
              <w:rPr>
                <w:rFonts w:ascii="宋体" w:hAnsi="宋体"/>
                <w:sz w:val="21"/>
                <w:szCs w:val="21"/>
                <w:highlight w:val="none"/>
              </w:rPr>
            </w:pPr>
          </w:p>
        </w:tc>
        <w:tc>
          <w:tcPr>
            <w:tcW w:w="2877" w:type="dxa"/>
            <w:vAlign w:val="center"/>
          </w:tcPr>
          <w:p>
            <w:pPr>
              <w:pStyle w:val="30"/>
              <w:jc w:val="center"/>
              <w:rPr>
                <w:rFonts w:ascii="宋体" w:hAnsi="宋体"/>
                <w:sz w:val="21"/>
                <w:szCs w:val="21"/>
                <w:highlight w:val="none"/>
              </w:rPr>
            </w:pPr>
          </w:p>
        </w:tc>
        <w:tc>
          <w:tcPr>
            <w:tcW w:w="1438" w:type="dxa"/>
            <w:vAlign w:val="center"/>
          </w:tcPr>
          <w:p>
            <w:pPr>
              <w:pStyle w:val="3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pPr>
              <w:pStyle w:val="30"/>
              <w:jc w:val="center"/>
              <w:rPr>
                <w:rFonts w:ascii="宋体" w:hAnsi="宋体"/>
                <w:sz w:val="21"/>
                <w:szCs w:val="21"/>
                <w:highlight w:val="none"/>
              </w:rPr>
            </w:pPr>
          </w:p>
        </w:tc>
        <w:tc>
          <w:tcPr>
            <w:tcW w:w="3689" w:type="dxa"/>
            <w:vAlign w:val="center"/>
          </w:tcPr>
          <w:p>
            <w:pPr>
              <w:pStyle w:val="30"/>
              <w:jc w:val="center"/>
              <w:rPr>
                <w:rFonts w:ascii="宋体" w:hAnsi="宋体"/>
                <w:sz w:val="21"/>
                <w:szCs w:val="21"/>
                <w:highlight w:val="none"/>
              </w:rPr>
            </w:pPr>
          </w:p>
        </w:tc>
        <w:tc>
          <w:tcPr>
            <w:tcW w:w="2877" w:type="dxa"/>
            <w:vAlign w:val="center"/>
          </w:tcPr>
          <w:p>
            <w:pPr>
              <w:pStyle w:val="30"/>
              <w:jc w:val="center"/>
              <w:rPr>
                <w:rFonts w:ascii="宋体" w:hAnsi="宋体"/>
                <w:sz w:val="21"/>
                <w:szCs w:val="21"/>
                <w:highlight w:val="none"/>
              </w:rPr>
            </w:pPr>
          </w:p>
        </w:tc>
        <w:tc>
          <w:tcPr>
            <w:tcW w:w="1438" w:type="dxa"/>
            <w:vAlign w:val="center"/>
          </w:tcPr>
          <w:p>
            <w:pPr>
              <w:pStyle w:val="3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pPr>
              <w:pStyle w:val="30"/>
              <w:jc w:val="center"/>
              <w:rPr>
                <w:rFonts w:ascii="宋体" w:hAnsi="宋体"/>
                <w:sz w:val="21"/>
                <w:szCs w:val="21"/>
                <w:highlight w:val="none"/>
              </w:rPr>
            </w:pPr>
          </w:p>
        </w:tc>
        <w:tc>
          <w:tcPr>
            <w:tcW w:w="3689" w:type="dxa"/>
            <w:vAlign w:val="center"/>
          </w:tcPr>
          <w:p>
            <w:pPr>
              <w:pStyle w:val="30"/>
              <w:jc w:val="center"/>
              <w:rPr>
                <w:rFonts w:ascii="宋体" w:hAnsi="宋体"/>
                <w:sz w:val="21"/>
                <w:szCs w:val="21"/>
                <w:highlight w:val="none"/>
              </w:rPr>
            </w:pPr>
          </w:p>
        </w:tc>
        <w:tc>
          <w:tcPr>
            <w:tcW w:w="2877" w:type="dxa"/>
            <w:vAlign w:val="center"/>
          </w:tcPr>
          <w:p>
            <w:pPr>
              <w:pStyle w:val="30"/>
              <w:jc w:val="center"/>
              <w:rPr>
                <w:rFonts w:ascii="宋体" w:hAnsi="宋体"/>
                <w:sz w:val="21"/>
                <w:szCs w:val="21"/>
                <w:highlight w:val="none"/>
              </w:rPr>
            </w:pPr>
          </w:p>
        </w:tc>
        <w:tc>
          <w:tcPr>
            <w:tcW w:w="1438" w:type="dxa"/>
            <w:vAlign w:val="center"/>
          </w:tcPr>
          <w:p>
            <w:pPr>
              <w:pStyle w:val="3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pPr>
              <w:pStyle w:val="30"/>
              <w:jc w:val="center"/>
              <w:rPr>
                <w:rFonts w:ascii="宋体" w:hAnsi="宋体"/>
                <w:sz w:val="21"/>
                <w:szCs w:val="21"/>
                <w:highlight w:val="none"/>
              </w:rPr>
            </w:pPr>
          </w:p>
        </w:tc>
        <w:tc>
          <w:tcPr>
            <w:tcW w:w="3689" w:type="dxa"/>
            <w:vAlign w:val="center"/>
          </w:tcPr>
          <w:p>
            <w:pPr>
              <w:pStyle w:val="30"/>
              <w:jc w:val="center"/>
              <w:rPr>
                <w:rFonts w:ascii="宋体" w:hAnsi="宋体"/>
                <w:sz w:val="21"/>
                <w:szCs w:val="21"/>
                <w:highlight w:val="none"/>
              </w:rPr>
            </w:pPr>
          </w:p>
        </w:tc>
        <w:tc>
          <w:tcPr>
            <w:tcW w:w="2877" w:type="dxa"/>
            <w:vAlign w:val="center"/>
          </w:tcPr>
          <w:p>
            <w:pPr>
              <w:pStyle w:val="30"/>
              <w:jc w:val="center"/>
              <w:rPr>
                <w:rFonts w:ascii="宋体" w:hAnsi="宋体"/>
                <w:sz w:val="21"/>
                <w:szCs w:val="21"/>
                <w:highlight w:val="none"/>
              </w:rPr>
            </w:pPr>
          </w:p>
        </w:tc>
        <w:tc>
          <w:tcPr>
            <w:tcW w:w="1438" w:type="dxa"/>
            <w:vAlign w:val="center"/>
          </w:tcPr>
          <w:p>
            <w:pPr>
              <w:pStyle w:val="30"/>
              <w:jc w:val="center"/>
              <w:rPr>
                <w:rFonts w:ascii="宋体" w:hAnsi="宋体"/>
                <w:sz w:val="21"/>
                <w:szCs w:val="21"/>
                <w:highlight w:val="none"/>
              </w:rPr>
            </w:pPr>
          </w:p>
        </w:tc>
      </w:tr>
    </w:tbl>
    <w:p>
      <w:pPr>
        <w:spacing w:line="360" w:lineRule="auto"/>
        <w:ind w:firstLine="480" w:firstLineChars="200"/>
        <w:rPr>
          <w:highlight w:val="none"/>
        </w:rPr>
      </w:pPr>
      <w:r>
        <w:rPr>
          <w:rFonts w:hint="eastAsia" w:ascii="宋体" w:hAnsi="宋体"/>
          <w:sz w:val="24"/>
          <w:highlight w:val="none"/>
        </w:rPr>
        <w:t>注：比选申请人必须据实填写，不得虚假响应，如未填写，视为默认响应比选文件所有项目要求。</w:t>
      </w:r>
    </w:p>
    <w:p>
      <w:pPr>
        <w:pStyle w:val="2"/>
        <w:rPr>
          <w:highlight w:val="none"/>
        </w:rPr>
      </w:pPr>
    </w:p>
    <w:p>
      <w:pPr>
        <w:rPr>
          <w:highlight w:val="none"/>
        </w:rPr>
      </w:pPr>
    </w:p>
    <w:p>
      <w:pPr>
        <w:adjustRightInd w:val="0"/>
        <w:spacing w:line="480" w:lineRule="auto"/>
        <w:ind w:firstLine="480" w:firstLineChars="200"/>
        <w:jc w:val="left"/>
        <w:rPr>
          <w:rFonts w:ascii="新宋体" w:hAnsi="新宋体" w:eastAsia="新宋体"/>
          <w:sz w:val="24"/>
          <w:highlight w:val="none"/>
        </w:rPr>
      </w:pPr>
      <w:r>
        <w:rPr>
          <w:rFonts w:hint="eastAsia" w:ascii="宋体" w:hAnsi="宋体"/>
          <w:bCs/>
          <w:sz w:val="24"/>
          <w:highlight w:val="none"/>
        </w:rPr>
        <w:t>比选申请人</w:t>
      </w:r>
      <w:r>
        <w:rPr>
          <w:rFonts w:hint="eastAsia" w:ascii="新宋体" w:hAnsi="新宋体" w:eastAsia="新宋体"/>
          <w:sz w:val="24"/>
          <w:highlight w:val="none"/>
        </w:rPr>
        <w:t>名称 （盖章）：</w:t>
      </w:r>
      <w:r>
        <w:rPr>
          <w:rFonts w:hint="eastAsia" w:ascii="新宋体" w:hAnsi="新宋体" w:eastAsia="新宋体"/>
          <w:sz w:val="24"/>
          <w:highlight w:val="none"/>
          <w:u w:val="single"/>
        </w:rPr>
        <w:t xml:space="preserve">                      </w:t>
      </w:r>
    </w:p>
    <w:p>
      <w:pPr>
        <w:adjustRightInd w:val="0"/>
        <w:spacing w:line="480" w:lineRule="auto"/>
        <w:ind w:firstLine="480" w:firstLineChars="200"/>
        <w:jc w:val="left"/>
        <w:rPr>
          <w:rFonts w:ascii="新宋体" w:hAnsi="新宋体" w:eastAsia="新宋体"/>
          <w:sz w:val="24"/>
          <w:highlight w:val="none"/>
        </w:rPr>
      </w:pPr>
      <w:r>
        <w:rPr>
          <w:rFonts w:hint="eastAsia" w:ascii="新宋体" w:hAnsi="新宋体" w:eastAsia="新宋体"/>
          <w:sz w:val="24"/>
          <w:highlight w:val="none"/>
        </w:rPr>
        <w:t>法定代表人或授权代表</w:t>
      </w:r>
      <w:r>
        <w:rPr>
          <w:rFonts w:hint="eastAsia" w:ascii="宋体"/>
          <w:sz w:val="24"/>
          <w:highlight w:val="none"/>
        </w:rPr>
        <w:t>（签字或加盖个人名章）</w:t>
      </w:r>
      <w:r>
        <w:rPr>
          <w:rFonts w:hint="eastAsia" w:ascii="新宋体" w:hAnsi="新宋体" w:eastAsia="新宋体"/>
          <w:sz w:val="24"/>
          <w:highlight w:val="none"/>
        </w:rPr>
        <w:t>：</w:t>
      </w:r>
      <w:r>
        <w:rPr>
          <w:rFonts w:hint="eastAsia" w:ascii="新宋体" w:hAnsi="新宋体" w:eastAsia="新宋体"/>
          <w:sz w:val="24"/>
          <w:highlight w:val="none"/>
          <w:u w:val="single"/>
        </w:rPr>
        <w:t xml:space="preserve">                       </w:t>
      </w:r>
    </w:p>
    <w:p>
      <w:pPr>
        <w:spacing w:line="480" w:lineRule="auto"/>
        <w:ind w:firstLine="480" w:firstLineChars="2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pPr>
        <w:adjustRightInd w:val="0"/>
        <w:spacing w:line="400" w:lineRule="exact"/>
        <w:ind w:firstLine="560" w:firstLineChars="200"/>
        <w:jc w:val="left"/>
        <w:rPr>
          <w:rFonts w:ascii="宋体" w:hAnsi="宋体"/>
          <w:sz w:val="28"/>
          <w:highlight w:val="none"/>
        </w:rPr>
        <w:sectPr>
          <w:headerReference r:id="rId5" w:type="default"/>
          <w:footerReference r:id="rId6" w:type="default"/>
          <w:type w:val="nextColumn"/>
          <w:pgSz w:w="11907" w:h="16840"/>
          <w:pgMar w:top="1440" w:right="1474" w:bottom="1440" w:left="1474" w:header="851" w:footer="992" w:gutter="0"/>
          <w:cols w:space="720" w:num="1"/>
          <w:docGrid w:type="lines" w:linePitch="312" w:charSpace="0"/>
        </w:sectPr>
      </w:pPr>
    </w:p>
    <w:p>
      <w:pPr>
        <w:pStyle w:val="4"/>
        <w:spacing w:line="360" w:lineRule="auto"/>
        <w:jc w:val="center"/>
        <w:rPr>
          <w:rFonts w:ascii="宋体"/>
          <w:sz w:val="24"/>
          <w:highlight w:val="none"/>
        </w:rPr>
      </w:pPr>
      <w:bookmarkStart w:id="49" w:name="_Toc7457_WPSOffice_Level2"/>
      <w:r>
        <w:rPr>
          <w:rFonts w:hint="eastAsia"/>
          <w:highlight w:val="none"/>
          <w:lang w:val="en-US" w:eastAsia="zh-CN"/>
        </w:rPr>
        <w:t>八</w:t>
      </w:r>
      <w:r>
        <w:rPr>
          <w:rFonts w:hint="eastAsia"/>
          <w:highlight w:val="none"/>
        </w:rPr>
        <w:t>、商务要求应答表</w:t>
      </w:r>
      <w:bookmarkEnd w:id="49"/>
    </w:p>
    <w:p>
      <w:pPr>
        <w:pStyle w:val="30"/>
        <w:spacing w:line="360" w:lineRule="auto"/>
        <w:rPr>
          <w:rFonts w:ascii="宋体" w:hAnsi="宋体"/>
          <w:highlight w:val="none"/>
        </w:rPr>
      </w:pPr>
      <w:r>
        <w:rPr>
          <w:rFonts w:hint="eastAsia" w:ascii="宋体" w:hAnsi="宋体"/>
          <w:highlight w:val="none"/>
        </w:rPr>
        <w:t>项目名称：</w:t>
      </w:r>
    </w:p>
    <w:p>
      <w:pPr>
        <w:pStyle w:val="30"/>
        <w:spacing w:line="360" w:lineRule="auto"/>
        <w:rPr>
          <w:rFonts w:ascii="宋体" w:hAnsi="宋体"/>
          <w:highlight w:val="none"/>
        </w:rPr>
      </w:pPr>
      <w:r>
        <w:rPr>
          <w:rFonts w:hint="eastAsia" w:ascii="宋体" w:hAnsi="宋体"/>
          <w:highlight w:val="none"/>
        </w:rPr>
        <w:t>项目编号：</w:t>
      </w:r>
    </w:p>
    <w:tbl>
      <w:tblPr>
        <w:tblStyle w:val="19"/>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565"/>
        <w:gridCol w:w="3275"/>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9" w:type="dxa"/>
            <w:vAlign w:val="center"/>
          </w:tcPr>
          <w:p>
            <w:pPr>
              <w:snapToGrid w:val="0"/>
              <w:jc w:val="center"/>
              <w:rPr>
                <w:rFonts w:ascii="宋体" w:hAnsi="宋体" w:cs="仿宋_GB2312"/>
                <w:szCs w:val="21"/>
                <w:highlight w:val="none"/>
              </w:rPr>
            </w:pPr>
            <w:r>
              <w:rPr>
                <w:rFonts w:hint="eastAsia" w:ascii="宋体" w:hAnsi="宋体" w:cs="仿宋_GB2312"/>
                <w:szCs w:val="21"/>
                <w:highlight w:val="none"/>
              </w:rPr>
              <w:t>序号</w:t>
            </w:r>
          </w:p>
        </w:tc>
        <w:tc>
          <w:tcPr>
            <w:tcW w:w="3565" w:type="dxa"/>
            <w:vAlign w:val="center"/>
          </w:tcPr>
          <w:p>
            <w:pPr>
              <w:snapToGrid w:val="0"/>
              <w:jc w:val="center"/>
              <w:rPr>
                <w:rFonts w:ascii="宋体" w:hAnsi="宋体" w:cs="仿宋_GB2312"/>
                <w:szCs w:val="21"/>
                <w:highlight w:val="none"/>
              </w:rPr>
            </w:pPr>
            <w:r>
              <w:rPr>
                <w:rFonts w:hint="eastAsia" w:ascii="宋体" w:hAnsi="宋体" w:cs="仿宋_GB2312"/>
                <w:szCs w:val="21"/>
                <w:highlight w:val="none"/>
              </w:rPr>
              <w:t>比选文件要求</w:t>
            </w:r>
          </w:p>
        </w:tc>
        <w:tc>
          <w:tcPr>
            <w:tcW w:w="3275" w:type="dxa"/>
            <w:vAlign w:val="center"/>
          </w:tcPr>
          <w:p>
            <w:pPr>
              <w:snapToGrid w:val="0"/>
              <w:jc w:val="center"/>
              <w:rPr>
                <w:rFonts w:ascii="宋体" w:hAnsi="宋体" w:cs="仿宋_GB2312"/>
                <w:szCs w:val="21"/>
                <w:highlight w:val="none"/>
              </w:rPr>
            </w:pPr>
            <w:r>
              <w:rPr>
                <w:rFonts w:hint="eastAsia" w:ascii="宋体" w:hAnsi="宋体" w:cs="仿宋_GB2312"/>
                <w:szCs w:val="21"/>
                <w:highlight w:val="none"/>
              </w:rPr>
              <w:t>比选申请文件应答</w:t>
            </w:r>
          </w:p>
        </w:tc>
        <w:tc>
          <w:tcPr>
            <w:tcW w:w="1541" w:type="dxa"/>
            <w:vAlign w:val="center"/>
          </w:tcPr>
          <w:p>
            <w:pPr>
              <w:snapToGrid w:val="0"/>
              <w:jc w:val="center"/>
              <w:rPr>
                <w:rFonts w:ascii="宋体" w:hAnsi="宋体" w:cs="仿宋_GB2312"/>
                <w:szCs w:val="21"/>
                <w:highlight w:val="none"/>
              </w:rPr>
            </w:pPr>
            <w:r>
              <w:rPr>
                <w:rFonts w:hint="eastAsia" w:ascii="宋体" w:hAnsi="宋体" w:cs="仿宋_GB2312"/>
                <w:szCs w:val="21"/>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9" w:type="dxa"/>
            <w:vAlign w:val="center"/>
          </w:tcPr>
          <w:p>
            <w:pPr>
              <w:snapToGrid w:val="0"/>
              <w:jc w:val="center"/>
              <w:rPr>
                <w:rFonts w:ascii="宋体" w:hAnsi="宋体" w:cs="仿宋_GB2312"/>
                <w:szCs w:val="21"/>
                <w:highlight w:val="none"/>
              </w:rPr>
            </w:pPr>
            <w:r>
              <w:rPr>
                <w:rFonts w:hint="eastAsia" w:ascii="宋体" w:hAnsi="宋体" w:cs="仿宋_GB2312"/>
                <w:szCs w:val="21"/>
                <w:highlight w:val="none"/>
              </w:rPr>
              <w:t>1</w:t>
            </w:r>
          </w:p>
        </w:tc>
        <w:tc>
          <w:tcPr>
            <w:tcW w:w="3565" w:type="dxa"/>
            <w:vAlign w:val="center"/>
          </w:tcPr>
          <w:p>
            <w:pPr>
              <w:snapToGrid w:val="0"/>
              <w:jc w:val="center"/>
              <w:rPr>
                <w:rFonts w:ascii="宋体" w:hAnsi="宋体" w:cs="仿宋_GB2312"/>
                <w:szCs w:val="21"/>
                <w:highlight w:val="none"/>
              </w:rPr>
            </w:pPr>
          </w:p>
        </w:tc>
        <w:tc>
          <w:tcPr>
            <w:tcW w:w="3275" w:type="dxa"/>
            <w:vAlign w:val="center"/>
          </w:tcPr>
          <w:p>
            <w:pPr>
              <w:snapToGrid w:val="0"/>
              <w:jc w:val="center"/>
              <w:rPr>
                <w:rFonts w:ascii="宋体" w:hAnsi="宋体" w:cs="仿宋_GB2312"/>
                <w:szCs w:val="21"/>
                <w:highlight w:val="none"/>
              </w:rPr>
            </w:pPr>
          </w:p>
        </w:tc>
        <w:tc>
          <w:tcPr>
            <w:tcW w:w="1541" w:type="dxa"/>
            <w:vAlign w:val="center"/>
          </w:tcPr>
          <w:p>
            <w:pPr>
              <w:snapToGrid w:val="0"/>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9" w:type="dxa"/>
            <w:vAlign w:val="center"/>
          </w:tcPr>
          <w:p>
            <w:pPr>
              <w:snapToGrid w:val="0"/>
              <w:jc w:val="center"/>
              <w:rPr>
                <w:rFonts w:ascii="宋体" w:hAnsi="宋体" w:cs="仿宋_GB2312"/>
                <w:szCs w:val="21"/>
                <w:highlight w:val="none"/>
              </w:rPr>
            </w:pPr>
            <w:r>
              <w:rPr>
                <w:rFonts w:hint="eastAsia" w:ascii="宋体" w:hAnsi="宋体" w:cs="仿宋_GB2312"/>
                <w:szCs w:val="21"/>
                <w:highlight w:val="none"/>
              </w:rPr>
              <w:t>2</w:t>
            </w:r>
          </w:p>
        </w:tc>
        <w:tc>
          <w:tcPr>
            <w:tcW w:w="3565" w:type="dxa"/>
            <w:vAlign w:val="center"/>
          </w:tcPr>
          <w:p>
            <w:pPr>
              <w:snapToGrid w:val="0"/>
              <w:jc w:val="center"/>
              <w:rPr>
                <w:rFonts w:ascii="宋体" w:hAnsi="宋体" w:cs="仿宋_GB2312"/>
                <w:szCs w:val="21"/>
                <w:highlight w:val="none"/>
              </w:rPr>
            </w:pPr>
          </w:p>
        </w:tc>
        <w:tc>
          <w:tcPr>
            <w:tcW w:w="3275" w:type="dxa"/>
            <w:vAlign w:val="center"/>
          </w:tcPr>
          <w:p>
            <w:pPr>
              <w:snapToGrid w:val="0"/>
              <w:jc w:val="center"/>
              <w:rPr>
                <w:rFonts w:ascii="宋体" w:hAnsi="宋体" w:cs="仿宋_GB2312"/>
                <w:szCs w:val="21"/>
                <w:highlight w:val="none"/>
              </w:rPr>
            </w:pPr>
          </w:p>
        </w:tc>
        <w:tc>
          <w:tcPr>
            <w:tcW w:w="1541" w:type="dxa"/>
            <w:vAlign w:val="center"/>
          </w:tcPr>
          <w:p>
            <w:pPr>
              <w:snapToGrid w:val="0"/>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9" w:type="dxa"/>
            <w:vAlign w:val="center"/>
          </w:tcPr>
          <w:p>
            <w:pPr>
              <w:snapToGrid w:val="0"/>
              <w:jc w:val="center"/>
              <w:rPr>
                <w:rFonts w:ascii="宋体" w:hAnsi="宋体" w:cs="仿宋_GB2312"/>
                <w:szCs w:val="21"/>
                <w:highlight w:val="none"/>
              </w:rPr>
            </w:pPr>
            <w:r>
              <w:rPr>
                <w:rFonts w:hint="eastAsia" w:ascii="宋体" w:hAnsi="宋体" w:cs="仿宋_GB2312"/>
                <w:szCs w:val="21"/>
                <w:highlight w:val="none"/>
              </w:rPr>
              <w:t>3</w:t>
            </w:r>
          </w:p>
        </w:tc>
        <w:tc>
          <w:tcPr>
            <w:tcW w:w="3565" w:type="dxa"/>
            <w:vAlign w:val="center"/>
          </w:tcPr>
          <w:p>
            <w:pPr>
              <w:snapToGrid w:val="0"/>
              <w:jc w:val="center"/>
              <w:rPr>
                <w:rFonts w:ascii="宋体" w:hAnsi="宋体" w:cs="仿宋_GB2312"/>
                <w:szCs w:val="21"/>
                <w:highlight w:val="none"/>
              </w:rPr>
            </w:pPr>
          </w:p>
        </w:tc>
        <w:tc>
          <w:tcPr>
            <w:tcW w:w="3275" w:type="dxa"/>
            <w:vAlign w:val="center"/>
          </w:tcPr>
          <w:p>
            <w:pPr>
              <w:snapToGrid w:val="0"/>
              <w:jc w:val="center"/>
              <w:rPr>
                <w:rFonts w:ascii="宋体" w:hAnsi="宋体" w:cs="仿宋_GB2312"/>
                <w:szCs w:val="21"/>
                <w:highlight w:val="none"/>
              </w:rPr>
            </w:pPr>
          </w:p>
        </w:tc>
        <w:tc>
          <w:tcPr>
            <w:tcW w:w="1541" w:type="dxa"/>
            <w:vAlign w:val="center"/>
          </w:tcPr>
          <w:p>
            <w:pPr>
              <w:snapToGrid w:val="0"/>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9" w:type="dxa"/>
            <w:vAlign w:val="center"/>
          </w:tcPr>
          <w:p>
            <w:pPr>
              <w:snapToGrid w:val="0"/>
              <w:jc w:val="center"/>
              <w:rPr>
                <w:rFonts w:ascii="宋体" w:hAnsi="宋体" w:cs="仿宋_GB2312"/>
                <w:szCs w:val="21"/>
                <w:highlight w:val="none"/>
              </w:rPr>
            </w:pPr>
            <w:r>
              <w:rPr>
                <w:rFonts w:hint="eastAsia" w:ascii="宋体" w:hAnsi="宋体" w:cs="仿宋_GB2312"/>
                <w:szCs w:val="21"/>
                <w:highlight w:val="none"/>
              </w:rPr>
              <w:t>4</w:t>
            </w:r>
          </w:p>
        </w:tc>
        <w:tc>
          <w:tcPr>
            <w:tcW w:w="3565" w:type="dxa"/>
            <w:vAlign w:val="center"/>
          </w:tcPr>
          <w:p>
            <w:pPr>
              <w:snapToGrid w:val="0"/>
              <w:jc w:val="center"/>
              <w:rPr>
                <w:rFonts w:ascii="宋体" w:hAnsi="宋体" w:cs="仿宋_GB2312"/>
                <w:szCs w:val="21"/>
                <w:highlight w:val="none"/>
              </w:rPr>
            </w:pPr>
          </w:p>
        </w:tc>
        <w:tc>
          <w:tcPr>
            <w:tcW w:w="3275" w:type="dxa"/>
            <w:vAlign w:val="center"/>
          </w:tcPr>
          <w:p>
            <w:pPr>
              <w:snapToGrid w:val="0"/>
              <w:jc w:val="center"/>
              <w:rPr>
                <w:rFonts w:ascii="宋体" w:hAnsi="宋体" w:cs="仿宋_GB2312"/>
                <w:szCs w:val="21"/>
                <w:highlight w:val="none"/>
              </w:rPr>
            </w:pPr>
          </w:p>
        </w:tc>
        <w:tc>
          <w:tcPr>
            <w:tcW w:w="1541" w:type="dxa"/>
            <w:vAlign w:val="center"/>
          </w:tcPr>
          <w:p>
            <w:pPr>
              <w:snapToGrid w:val="0"/>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9" w:type="dxa"/>
            <w:vAlign w:val="center"/>
          </w:tcPr>
          <w:p>
            <w:pPr>
              <w:snapToGrid w:val="0"/>
              <w:jc w:val="center"/>
              <w:rPr>
                <w:rFonts w:ascii="宋体" w:hAnsi="宋体" w:cs="仿宋_GB2312"/>
                <w:szCs w:val="21"/>
                <w:highlight w:val="none"/>
              </w:rPr>
            </w:pPr>
            <w:r>
              <w:rPr>
                <w:rFonts w:hint="eastAsia" w:ascii="宋体" w:hAnsi="宋体" w:cs="仿宋_GB2312"/>
                <w:szCs w:val="21"/>
                <w:highlight w:val="none"/>
              </w:rPr>
              <w:t>5</w:t>
            </w:r>
          </w:p>
        </w:tc>
        <w:tc>
          <w:tcPr>
            <w:tcW w:w="3565" w:type="dxa"/>
            <w:vAlign w:val="center"/>
          </w:tcPr>
          <w:p>
            <w:pPr>
              <w:snapToGrid w:val="0"/>
              <w:jc w:val="center"/>
              <w:rPr>
                <w:rFonts w:ascii="宋体" w:hAnsi="宋体" w:cs="仿宋_GB2312"/>
                <w:szCs w:val="21"/>
                <w:highlight w:val="none"/>
              </w:rPr>
            </w:pPr>
          </w:p>
        </w:tc>
        <w:tc>
          <w:tcPr>
            <w:tcW w:w="3275" w:type="dxa"/>
            <w:vAlign w:val="center"/>
          </w:tcPr>
          <w:p>
            <w:pPr>
              <w:snapToGrid w:val="0"/>
              <w:jc w:val="center"/>
              <w:rPr>
                <w:rFonts w:ascii="宋体" w:hAnsi="宋体" w:cs="仿宋_GB2312"/>
                <w:szCs w:val="21"/>
                <w:highlight w:val="none"/>
              </w:rPr>
            </w:pPr>
          </w:p>
        </w:tc>
        <w:tc>
          <w:tcPr>
            <w:tcW w:w="1541" w:type="dxa"/>
            <w:vAlign w:val="center"/>
          </w:tcPr>
          <w:p>
            <w:pPr>
              <w:snapToGrid w:val="0"/>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9" w:type="dxa"/>
            <w:vAlign w:val="center"/>
          </w:tcPr>
          <w:p>
            <w:pPr>
              <w:snapToGrid w:val="0"/>
              <w:jc w:val="center"/>
              <w:rPr>
                <w:rFonts w:ascii="宋体" w:hAnsi="宋体" w:cs="仿宋_GB2312"/>
                <w:szCs w:val="21"/>
                <w:highlight w:val="none"/>
              </w:rPr>
            </w:pPr>
            <w:r>
              <w:rPr>
                <w:rFonts w:hint="eastAsia" w:ascii="宋体" w:hAnsi="宋体" w:cs="仿宋_GB2312"/>
                <w:szCs w:val="21"/>
                <w:highlight w:val="none"/>
              </w:rPr>
              <w:t>…</w:t>
            </w:r>
          </w:p>
        </w:tc>
        <w:tc>
          <w:tcPr>
            <w:tcW w:w="3565" w:type="dxa"/>
            <w:vAlign w:val="center"/>
          </w:tcPr>
          <w:p>
            <w:pPr>
              <w:snapToGrid w:val="0"/>
              <w:jc w:val="center"/>
              <w:rPr>
                <w:rFonts w:ascii="宋体" w:hAnsi="宋体" w:cs="仿宋_GB2312"/>
                <w:szCs w:val="21"/>
                <w:highlight w:val="none"/>
              </w:rPr>
            </w:pPr>
          </w:p>
        </w:tc>
        <w:tc>
          <w:tcPr>
            <w:tcW w:w="3275" w:type="dxa"/>
            <w:vAlign w:val="center"/>
          </w:tcPr>
          <w:p>
            <w:pPr>
              <w:snapToGrid w:val="0"/>
              <w:jc w:val="center"/>
              <w:rPr>
                <w:rFonts w:ascii="宋体" w:hAnsi="宋体" w:cs="仿宋_GB2312"/>
                <w:szCs w:val="21"/>
                <w:highlight w:val="none"/>
              </w:rPr>
            </w:pPr>
          </w:p>
        </w:tc>
        <w:tc>
          <w:tcPr>
            <w:tcW w:w="1541" w:type="dxa"/>
            <w:vAlign w:val="center"/>
          </w:tcPr>
          <w:p>
            <w:pPr>
              <w:snapToGrid w:val="0"/>
              <w:jc w:val="center"/>
              <w:rPr>
                <w:rFonts w:ascii="宋体" w:hAnsi="宋体" w:cs="仿宋_GB2312"/>
                <w:szCs w:val="21"/>
                <w:highlight w:val="none"/>
              </w:rPr>
            </w:pPr>
          </w:p>
        </w:tc>
      </w:tr>
    </w:tbl>
    <w:p>
      <w:pPr>
        <w:spacing w:line="360" w:lineRule="auto"/>
        <w:ind w:firstLine="480" w:firstLineChars="200"/>
        <w:rPr>
          <w:rFonts w:ascii="宋体" w:hAnsi="宋体"/>
          <w:sz w:val="24"/>
          <w:highlight w:val="none"/>
        </w:rPr>
      </w:pPr>
      <w:r>
        <w:rPr>
          <w:rFonts w:hint="eastAsia" w:ascii="宋体" w:hAnsi="宋体"/>
          <w:sz w:val="24"/>
          <w:highlight w:val="none"/>
        </w:rPr>
        <w:t>注：比选申请人必须据实填写，不得虚假响应，如未填写，视为默认响应比选文件所有商务要求。</w:t>
      </w:r>
    </w:p>
    <w:p>
      <w:pPr>
        <w:spacing w:line="400" w:lineRule="exact"/>
        <w:ind w:left="600" w:leftChars="57" w:hanging="480" w:hangingChars="200"/>
        <w:rPr>
          <w:rFonts w:ascii="宋体" w:hAnsi="宋体"/>
          <w:sz w:val="24"/>
          <w:highlight w:val="none"/>
        </w:rPr>
      </w:pPr>
    </w:p>
    <w:p>
      <w:pPr>
        <w:spacing w:line="400" w:lineRule="exact"/>
        <w:ind w:left="600" w:leftChars="57" w:hanging="480" w:hangingChars="200"/>
        <w:rPr>
          <w:rFonts w:ascii="宋体" w:hAnsi="宋体"/>
          <w:sz w:val="24"/>
          <w:highlight w:val="none"/>
        </w:rPr>
      </w:pPr>
    </w:p>
    <w:p>
      <w:pPr>
        <w:spacing w:line="400" w:lineRule="exact"/>
        <w:ind w:left="600" w:leftChars="57" w:hanging="480" w:hangingChars="200"/>
        <w:rPr>
          <w:rFonts w:ascii="宋体" w:hAnsi="宋体"/>
          <w:sz w:val="24"/>
          <w:highlight w:val="none"/>
        </w:rPr>
      </w:pPr>
    </w:p>
    <w:p>
      <w:pPr>
        <w:adjustRightInd w:val="0"/>
        <w:spacing w:line="480" w:lineRule="auto"/>
        <w:ind w:firstLine="480" w:firstLineChars="200"/>
        <w:jc w:val="left"/>
        <w:rPr>
          <w:rFonts w:ascii="新宋体" w:hAnsi="新宋体" w:eastAsia="新宋体"/>
          <w:sz w:val="24"/>
          <w:highlight w:val="none"/>
        </w:rPr>
      </w:pPr>
      <w:r>
        <w:rPr>
          <w:rFonts w:hint="eastAsia" w:ascii="宋体" w:hAnsi="宋体"/>
          <w:bCs/>
          <w:sz w:val="24"/>
          <w:highlight w:val="none"/>
        </w:rPr>
        <w:t>比选申请人</w:t>
      </w:r>
      <w:r>
        <w:rPr>
          <w:rFonts w:hint="eastAsia" w:ascii="新宋体" w:hAnsi="新宋体" w:eastAsia="新宋体"/>
          <w:sz w:val="24"/>
          <w:highlight w:val="none"/>
        </w:rPr>
        <w:t>名称 （盖章）：</w:t>
      </w:r>
      <w:r>
        <w:rPr>
          <w:rFonts w:hint="eastAsia" w:ascii="新宋体" w:hAnsi="新宋体" w:eastAsia="新宋体"/>
          <w:sz w:val="24"/>
          <w:highlight w:val="none"/>
          <w:u w:val="single"/>
        </w:rPr>
        <w:t xml:space="preserve">                      </w:t>
      </w:r>
    </w:p>
    <w:p>
      <w:pPr>
        <w:adjustRightInd w:val="0"/>
        <w:spacing w:line="480" w:lineRule="auto"/>
        <w:ind w:firstLine="480" w:firstLineChars="200"/>
        <w:jc w:val="left"/>
        <w:rPr>
          <w:rFonts w:ascii="新宋体" w:hAnsi="新宋体" w:eastAsia="新宋体"/>
          <w:sz w:val="24"/>
          <w:highlight w:val="none"/>
        </w:rPr>
      </w:pPr>
      <w:r>
        <w:rPr>
          <w:rFonts w:hint="eastAsia" w:ascii="新宋体" w:hAnsi="新宋体" w:eastAsia="新宋体"/>
          <w:sz w:val="24"/>
          <w:highlight w:val="none"/>
        </w:rPr>
        <w:t>法定代表人或授权代表</w:t>
      </w:r>
      <w:r>
        <w:rPr>
          <w:rFonts w:hint="eastAsia" w:ascii="宋体"/>
          <w:sz w:val="24"/>
          <w:highlight w:val="none"/>
        </w:rPr>
        <w:t>（签字或加盖个人名章）</w:t>
      </w:r>
      <w:r>
        <w:rPr>
          <w:rFonts w:hint="eastAsia" w:ascii="新宋体" w:hAnsi="新宋体" w:eastAsia="新宋体"/>
          <w:sz w:val="24"/>
          <w:highlight w:val="none"/>
        </w:rPr>
        <w:t>：</w:t>
      </w:r>
      <w:r>
        <w:rPr>
          <w:rFonts w:hint="eastAsia" w:ascii="新宋体" w:hAnsi="新宋体" w:eastAsia="新宋体"/>
          <w:sz w:val="24"/>
          <w:highlight w:val="none"/>
          <w:u w:val="single"/>
        </w:rPr>
        <w:t xml:space="preserve">                       </w:t>
      </w:r>
    </w:p>
    <w:p>
      <w:pPr>
        <w:spacing w:line="480" w:lineRule="auto"/>
        <w:ind w:firstLine="480" w:firstLineChars="2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pPr>
        <w:spacing w:line="400" w:lineRule="exact"/>
        <w:ind w:left="540" w:leftChars="57" w:hanging="420" w:hangingChars="200"/>
        <w:rPr>
          <w:rFonts w:ascii="宋体" w:hAnsi="宋体"/>
          <w:szCs w:val="21"/>
          <w:highlight w:val="none"/>
        </w:rPr>
      </w:pPr>
      <w:r>
        <w:rPr>
          <w:rFonts w:ascii="宋体" w:hAnsi="宋体"/>
          <w:szCs w:val="21"/>
          <w:highlight w:val="none"/>
        </w:rPr>
        <w:br w:type="page"/>
      </w:r>
    </w:p>
    <w:p>
      <w:pPr>
        <w:pStyle w:val="4"/>
        <w:spacing w:line="360" w:lineRule="auto"/>
        <w:jc w:val="center"/>
        <w:rPr>
          <w:rFonts w:ascii="宋体" w:cs="仿宋_GB2312"/>
          <w:szCs w:val="21"/>
          <w:highlight w:val="none"/>
        </w:rPr>
      </w:pPr>
      <w:bookmarkStart w:id="50" w:name="_Toc25827_WPSOffice_Level2"/>
      <w:r>
        <w:rPr>
          <w:rFonts w:hint="eastAsia"/>
          <w:highlight w:val="none"/>
          <w:lang w:val="en-US" w:eastAsia="zh-CN"/>
        </w:rPr>
        <w:t>九</w:t>
      </w:r>
      <w:r>
        <w:rPr>
          <w:rFonts w:hint="eastAsia"/>
          <w:highlight w:val="none"/>
        </w:rPr>
        <w:t>、比选申请人主要情况表</w:t>
      </w:r>
      <w:bookmarkEnd w:id="50"/>
    </w:p>
    <w:p>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由比选申请人自行编写，格式不限。</w:t>
      </w:r>
    </w:p>
    <w:p>
      <w:pPr>
        <w:pStyle w:val="4"/>
        <w:spacing w:line="360" w:lineRule="auto"/>
        <w:jc w:val="center"/>
        <w:rPr>
          <w:highlight w:val="none"/>
        </w:rPr>
      </w:pPr>
      <w:r>
        <w:rPr>
          <w:rFonts w:hint="eastAsia"/>
          <w:highlight w:val="none"/>
        </w:rPr>
        <w:br w:type="page"/>
      </w:r>
      <w:bookmarkStart w:id="51" w:name="_Toc543_WPSOffice_Level2"/>
      <w:r>
        <w:rPr>
          <w:rFonts w:hint="eastAsia"/>
          <w:highlight w:val="none"/>
          <w:lang w:val="en-US" w:eastAsia="zh-CN"/>
        </w:rPr>
        <w:t>十</w:t>
      </w:r>
      <w:r>
        <w:rPr>
          <w:rFonts w:hint="eastAsia"/>
          <w:highlight w:val="none"/>
        </w:rPr>
        <w:t>、比选申请人类似项目业绩一览表</w:t>
      </w:r>
      <w:bookmarkEnd w:id="51"/>
    </w:p>
    <w:p>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由比选申请人自行编写，格式不限。</w:t>
      </w:r>
    </w:p>
    <w:p>
      <w:pPr>
        <w:pStyle w:val="2"/>
        <w:rPr>
          <w:highlight w:val="none"/>
        </w:rPr>
      </w:pPr>
      <w:r>
        <w:rPr>
          <w:highlight w:val="none"/>
        </w:rPr>
        <w:br w:type="page"/>
      </w:r>
    </w:p>
    <w:p>
      <w:pPr>
        <w:pStyle w:val="4"/>
        <w:jc w:val="center"/>
        <w:rPr>
          <w:highlight w:val="none"/>
        </w:rPr>
      </w:pPr>
      <w:bookmarkStart w:id="52" w:name="_Toc23762_WPSOffice_Level2"/>
      <w:r>
        <w:rPr>
          <w:rFonts w:hint="eastAsia"/>
          <w:highlight w:val="none"/>
        </w:rPr>
        <w:t>十</w:t>
      </w:r>
      <w:r>
        <w:rPr>
          <w:rFonts w:hint="eastAsia"/>
          <w:highlight w:val="none"/>
          <w:lang w:val="en-US" w:eastAsia="zh-CN"/>
        </w:rPr>
        <w:t>一</w:t>
      </w:r>
      <w:r>
        <w:rPr>
          <w:rFonts w:hint="eastAsia"/>
          <w:highlight w:val="none"/>
        </w:rPr>
        <w:t>、拟配备本项目管理、技术、服务人员情况表</w:t>
      </w:r>
    </w:p>
    <w:p>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由比选申请人自行编写，格式不限。</w:t>
      </w:r>
    </w:p>
    <w:p>
      <w:pPr>
        <w:spacing w:line="360" w:lineRule="auto"/>
        <w:jc w:val="center"/>
        <w:rPr>
          <w:highlight w:val="none"/>
        </w:rPr>
      </w:pPr>
    </w:p>
    <w:p>
      <w:pPr>
        <w:spacing w:line="360" w:lineRule="auto"/>
        <w:jc w:val="center"/>
        <w:rPr>
          <w:kern w:val="0"/>
          <w:highlight w:val="none"/>
        </w:rPr>
      </w:pPr>
      <w:r>
        <w:rPr>
          <w:rFonts w:hint="eastAsia"/>
          <w:kern w:val="0"/>
          <w:highlight w:val="none"/>
        </w:rPr>
        <w:br w:type="page"/>
      </w:r>
    </w:p>
    <w:p>
      <w:pPr>
        <w:pStyle w:val="4"/>
        <w:spacing w:line="360" w:lineRule="auto"/>
        <w:jc w:val="center"/>
        <w:rPr>
          <w:highlight w:val="none"/>
        </w:rPr>
      </w:pPr>
      <w:r>
        <w:rPr>
          <w:rFonts w:hint="eastAsia"/>
          <w:kern w:val="0"/>
          <w:highlight w:val="none"/>
        </w:rPr>
        <w:t>十</w:t>
      </w:r>
      <w:r>
        <w:rPr>
          <w:rFonts w:hint="eastAsia"/>
          <w:kern w:val="0"/>
          <w:highlight w:val="none"/>
          <w:lang w:val="en-US" w:eastAsia="zh-CN"/>
        </w:rPr>
        <w:t>二</w:t>
      </w:r>
      <w:r>
        <w:rPr>
          <w:rFonts w:hint="eastAsia"/>
          <w:highlight w:val="none"/>
        </w:rPr>
        <w:t>、服务方案</w:t>
      </w:r>
      <w:bookmarkEnd w:id="52"/>
    </w:p>
    <w:p>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由比选申请人自行编写，格式不限。</w:t>
      </w:r>
    </w:p>
    <w:p>
      <w:pPr>
        <w:pStyle w:val="2"/>
        <w:spacing w:after="0" w:line="360" w:lineRule="auto"/>
        <w:ind w:firstLine="420" w:firstLineChars="200"/>
        <w:jc w:val="left"/>
        <w:rPr>
          <w:rFonts w:asciiTheme="minorEastAsia" w:hAnsiTheme="minorEastAsia" w:eastAsiaTheme="minorEastAsia"/>
          <w:highlight w:val="none"/>
        </w:rPr>
      </w:pPr>
    </w:p>
    <w:p>
      <w:pPr>
        <w:pStyle w:val="2"/>
        <w:spacing w:after="0" w:line="360" w:lineRule="auto"/>
        <w:ind w:firstLine="420" w:firstLineChars="200"/>
        <w:jc w:val="left"/>
        <w:rPr>
          <w:rFonts w:asciiTheme="minorEastAsia" w:hAnsiTheme="minorEastAsia" w:eastAsiaTheme="minorEastAsia"/>
          <w:highlight w:val="none"/>
        </w:rPr>
      </w:pPr>
    </w:p>
    <w:p>
      <w:pPr>
        <w:pStyle w:val="2"/>
        <w:spacing w:after="0" w:line="360" w:lineRule="auto"/>
        <w:ind w:firstLine="420" w:firstLineChars="200"/>
        <w:jc w:val="left"/>
        <w:rPr>
          <w:rFonts w:asciiTheme="minorEastAsia" w:hAnsiTheme="minorEastAsia" w:eastAsiaTheme="minorEastAsia"/>
          <w:highlight w:val="none"/>
        </w:rPr>
      </w:pPr>
    </w:p>
    <w:p>
      <w:pPr>
        <w:pStyle w:val="2"/>
        <w:spacing w:after="0" w:line="360" w:lineRule="auto"/>
        <w:ind w:firstLine="420" w:firstLineChars="200"/>
        <w:jc w:val="left"/>
        <w:rPr>
          <w:rFonts w:asciiTheme="minorEastAsia" w:hAnsiTheme="minorEastAsia" w:eastAsiaTheme="minorEastAsia"/>
          <w:highlight w:val="none"/>
        </w:rPr>
      </w:pPr>
    </w:p>
    <w:p>
      <w:pPr>
        <w:pStyle w:val="2"/>
        <w:spacing w:after="0" w:line="360" w:lineRule="auto"/>
        <w:ind w:firstLine="420" w:firstLineChars="200"/>
        <w:jc w:val="left"/>
        <w:rPr>
          <w:rFonts w:asciiTheme="minorEastAsia" w:hAnsiTheme="minorEastAsia" w:eastAsiaTheme="minorEastAsia"/>
          <w:highlight w:val="none"/>
        </w:rPr>
      </w:pPr>
    </w:p>
    <w:p>
      <w:pPr>
        <w:pStyle w:val="2"/>
        <w:spacing w:after="0" w:line="360" w:lineRule="auto"/>
        <w:ind w:firstLine="420" w:firstLineChars="200"/>
        <w:jc w:val="left"/>
        <w:rPr>
          <w:rFonts w:asciiTheme="minorEastAsia" w:hAnsiTheme="minorEastAsia" w:eastAsiaTheme="minorEastAsia"/>
          <w:highlight w:val="none"/>
        </w:rPr>
      </w:pPr>
    </w:p>
    <w:p>
      <w:pPr>
        <w:pStyle w:val="2"/>
        <w:rPr>
          <w:highlight w:val="none"/>
        </w:rPr>
      </w:pPr>
      <w:r>
        <w:rPr>
          <w:highlight w:val="none"/>
        </w:rPr>
        <w:br w:type="page"/>
      </w:r>
    </w:p>
    <w:p>
      <w:pPr>
        <w:pStyle w:val="4"/>
        <w:spacing w:line="360" w:lineRule="auto"/>
        <w:jc w:val="center"/>
        <w:rPr>
          <w:rFonts w:cs="仿宋_GB2312"/>
          <w:sz w:val="28"/>
          <w:highlight w:val="none"/>
        </w:rPr>
      </w:pPr>
      <w:bookmarkStart w:id="53" w:name="_Toc17847_WPSOffice_Level2"/>
      <w:r>
        <w:rPr>
          <w:rFonts w:hint="eastAsia"/>
          <w:highlight w:val="none"/>
        </w:rPr>
        <w:t>十</w:t>
      </w:r>
      <w:r>
        <w:rPr>
          <w:rFonts w:hint="eastAsia"/>
          <w:highlight w:val="none"/>
          <w:lang w:val="en-US" w:eastAsia="zh-CN"/>
        </w:rPr>
        <w:t>三</w:t>
      </w:r>
      <w:r>
        <w:rPr>
          <w:rFonts w:hint="eastAsia"/>
          <w:highlight w:val="none"/>
        </w:rPr>
        <w:t>、其他资料及相关说明等</w:t>
      </w:r>
      <w:bookmarkEnd w:id="53"/>
    </w:p>
    <w:p>
      <w:pPr>
        <w:adjustRightInd w:val="0"/>
        <w:snapToGrid w:val="0"/>
        <w:spacing w:line="360" w:lineRule="auto"/>
        <w:ind w:firstLine="480" w:firstLineChars="200"/>
        <w:rPr>
          <w:rFonts w:ascii="宋体" w:hAnsi="宋体"/>
          <w:sz w:val="24"/>
          <w:highlight w:val="none"/>
        </w:rPr>
      </w:pPr>
      <w:r>
        <w:rPr>
          <w:rFonts w:hint="eastAsia" w:ascii="宋体" w:hAnsi="宋体" w:cs="仿宋_GB2312"/>
          <w:sz w:val="24"/>
          <w:highlight w:val="none"/>
        </w:rPr>
        <w:t>对照比选文件关于项目需求与评分规则等具体要求应当提供的其他资料、相关说明等，以及比选申请人认为可以提供的其他证明资料、相关说明等，格式自拟。</w:t>
      </w:r>
      <w:bookmarkEnd w:id="45"/>
    </w:p>
    <w:p>
      <w:pPr>
        <w:rPr>
          <w:highlight w:val="none"/>
        </w:rPr>
      </w:pPr>
    </w:p>
    <w:p>
      <w:pPr>
        <w:pStyle w:val="2"/>
        <w:spacing w:after="0" w:line="360" w:lineRule="auto"/>
        <w:ind w:firstLine="480" w:firstLineChars="200"/>
        <w:jc w:val="left"/>
        <w:rPr>
          <w:rFonts w:ascii="宋体" w:hAnsi="宋体" w:cs="宋体"/>
          <w:sz w:val="24"/>
          <w:highlight w:val="none"/>
        </w:rPr>
      </w:pPr>
      <w:r>
        <w:rPr>
          <w:rFonts w:ascii="宋体" w:hAnsi="宋体"/>
          <w:sz w:val="24"/>
          <w:highlight w:val="none"/>
        </w:rPr>
        <w:br w:type="page"/>
      </w:r>
      <w:bookmarkStart w:id="54" w:name="_Toc5455_WPSOffice_Level1"/>
      <w:bookmarkStart w:id="55" w:name="_Toc29216_WPSOffice_Level1"/>
      <w:bookmarkStart w:id="56" w:name="_Toc12304_WPSOffice_Level1"/>
      <w:bookmarkStart w:id="57" w:name="_Toc217446093"/>
    </w:p>
    <w:p>
      <w:pPr>
        <w:pStyle w:val="3"/>
        <w:spacing w:line="360" w:lineRule="auto"/>
        <w:jc w:val="center"/>
        <w:rPr>
          <w:rFonts w:ascii="宋体" w:hAnsi="宋体"/>
          <w:sz w:val="24"/>
          <w:highlight w:val="none"/>
        </w:rPr>
      </w:pPr>
      <w:bookmarkStart w:id="58" w:name="_Toc27792"/>
      <w:r>
        <w:rPr>
          <w:rFonts w:hint="eastAsia"/>
          <w:highlight w:val="none"/>
        </w:rPr>
        <w:t xml:space="preserve">第四章  </w:t>
      </w:r>
      <w:bookmarkEnd w:id="54"/>
      <w:bookmarkEnd w:id="55"/>
      <w:r>
        <w:rPr>
          <w:rFonts w:hint="eastAsia"/>
          <w:highlight w:val="none"/>
        </w:rPr>
        <w:t>比选申请人资格证明材料</w:t>
      </w:r>
      <w:bookmarkEnd w:id="56"/>
      <w:bookmarkEnd w:id="57"/>
      <w:bookmarkEnd w:id="58"/>
    </w:p>
    <w:p>
      <w:pPr>
        <w:tabs>
          <w:tab w:val="left" w:pos="7665"/>
        </w:tabs>
        <w:snapToGrid w:val="0"/>
        <w:spacing w:line="360" w:lineRule="auto"/>
        <w:rPr>
          <w:rFonts w:ascii="宋体" w:hAnsi="宋体" w:cs="宋体"/>
          <w:b/>
          <w:sz w:val="24"/>
          <w:highlight w:val="none"/>
        </w:rPr>
      </w:pPr>
      <w:bookmarkStart w:id="59" w:name="_Toc2507_WPSOffice_Level2"/>
      <w:bookmarkStart w:id="60" w:name="_Toc29661_WPSOffice_Level2"/>
      <w:bookmarkStart w:id="61" w:name="_Toc443658848"/>
      <w:r>
        <w:rPr>
          <w:rFonts w:hint="eastAsia" w:ascii="宋体" w:hAnsi="宋体" w:cs="宋体"/>
          <w:b/>
          <w:sz w:val="24"/>
          <w:highlight w:val="none"/>
        </w:rPr>
        <w:t>一、应当提供的比选申请人资格、资质性及其他类似效力要求的相关证明材料</w:t>
      </w:r>
      <w:bookmarkEnd w:id="59"/>
      <w:bookmarkEnd w:id="60"/>
    </w:p>
    <w:p>
      <w:pPr>
        <w:tabs>
          <w:tab w:val="left" w:pos="7665"/>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具有独立承担民事责任的能力。（注：①比选申请人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pPr>
        <w:tabs>
          <w:tab w:val="left" w:pos="7665"/>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2、提供具备健全的财务会计制度的证明材料。</w:t>
      </w:r>
      <w:r>
        <w:rPr>
          <w:rFonts w:hint="eastAsia" w:ascii="宋体" w:hAnsi="宋体" w:eastAsia="宋体" w:cs="宋体"/>
          <w:color w:val="auto"/>
          <w:sz w:val="24"/>
          <w:szCs w:val="24"/>
          <w:highlight w:val="none"/>
        </w:rPr>
        <w:t>（①可提供20</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或20</w:t>
      </w:r>
      <w:r>
        <w:rPr>
          <w:rFonts w:hint="eastAsia" w:ascii="宋体" w:hAnsi="宋体" w:cs="宋体"/>
          <w:color w:val="auto"/>
          <w:sz w:val="24"/>
          <w:szCs w:val="24"/>
          <w:highlight w:val="none"/>
          <w:lang w:val="en-US" w:eastAsia="zh-CN"/>
        </w:rPr>
        <w:t>20或2021</w:t>
      </w:r>
      <w:r>
        <w:rPr>
          <w:rFonts w:hint="eastAsia" w:ascii="宋体" w:hAnsi="宋体" w:eastAsia="宋体" w:cs="宋体"/>
          <w:color w:val="auto"/>
          <w:sz w:val="24"/>
          <w:szCs w:val="24"/>
          <w:highlight w:val="none"/>
        </w:rPr>
        <w:t>年经审计的财务报告复印件（至少包含审计报告和审计报告中所涉及的财务报表和报表附注）；②也可提供</w:t>
      </w:r>
      <w:r>
        <w:rPr>
          <w:rFonts w:hint="eastAsia" w:ascii="宋体" w:hAnsi="宋体" w:cs="宋体"/>
          <w:color w:val="auto"/>
          <w:sz w:val="24"/>
          <w:szCs w:val="24"/>
          <w:highlight w:val="none"/>
          <w:lang w:val="en-US" w:eastAsia="zh-CN"/>
        </w:rPr>
        <w:t>2019</w:t>
      </w:r>
      <w:r>
        <w:rPr>
          <w:rFonts w:hint="eastAsia" w:ascii="宋体" w:hAnsi="宋体" w:eastAsia="宋体" w:cs="宋体"/>
          <w:color w:val="auto"/>
          <w:sz w:val="24"/>
          <w:szCs w:val="24"/>
          <w:highlight w:val="none"/>
        </w:rPr>
        <w:t>或20</w:t>
      </w:r>
      <w:r>
        <w:rPr>
          <w:rFonts w:hint="eastAsia" w:ascii="宋体" w:hAnsi="宋体" w:cs="宋体"/>
          <w:color w:val="auto"/>
          <w:sz w:val="24"/>
          <w:szCs w:val="24"/>
          <w:highlight w:val="none"/>
          <w:lang w:val="en-US" w:eastAsia="zh-CN"/>
        </w:rPr>
        <w:t>20或2021</w:t>
      </w:r>
      <w:r>
        <w:rPr>
          <w:rFonts w:hint="eastAsia" w:ascii="宋体" w:hAnsi="宋体" w:eastAsia="宋体" w:cs="宋体"/>
          <w:color w:val="auto"/>
          <w:sz w:val="24"/>
          <w:szCs w:val="24"/>
          <w:highlight w:val="none"/>
        </w:rPr>
        <w:t>年度供应商内部的任1个月财务报表复印件（至少包含资产负债表）；③也可提供距文件递交截止日一年内银行出具的资信证明（复印件）；④供应商注册时间至文件递交截止日不足1年的，也可提供在工商备案的公司章程（复印件）</w:t>
      </w:r>
      <w:r>
        <w:rPr>
          <w:rFonts w:hint="eastAsia" w:ascii="宋体" w:hAnsi="宋体" w:eastAsia="宋体" w:cs="宋体"/>
          <w:color w:val="auto"/>
          <w:sz w:val="24"/>
          <w:szCs w:val="24"/>
          <w:highlight w:val="none"/>
          <w:lang w:eastAsia="zh-CN"/>
        </w:rPr>
        <w:t>；</w:t>
      </w:r>
      <w:r>
        <w:rPr>
          <w:rFonts w:hint="eastAsia" w:ascii="宋体" w:hAnsi="宋体" w:cs="宋体"/>
          <w:color w:val="auto"/>
          <w:sz w:val="24"/>
          <w:highlight w:val="none"/>
        </w:rPr>
        <w:t>⑤</w:t>
      </w:r>
      <w:r>
        <w:rPr>
          <w:rFonts w:hint="eastAsia" w:ascii="宋体" w:hAnsi="宋体" w:cs="宋体"/>
          <w:color w:val="auto"/>
          <w:sz w:val="24"/>
          <w:highlight w:val="none"/>
          <w:lang w:val="en-US" w:eastAsia="zh-CN"/>
        </w:rPr>
        <w:t>可也</w:t>
      </w:r>
      <w:r>
        <w:rPr>
          <w:rFonts w:hint="eastAsia" w:ascii="宋体" w:hAnsi="宋体" w:cs="宋体"/>
          <w:color w:val="auto"/>
          <w:sz w:val="24"/>
          <w:highlight w:val="none"/>
        </w:rPr>
        <w:t>提供具备健全的财务会计制度的承诺函原件</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eastAsia="zh-CN"/>
        </w:rPr>
        <w:t>格式详见第三章）</w:t>
      </w:r>
      <w:r>
        <w:rPr>
          <w:rFonts w:hint="eastAsia" w:ascii="宋体" w:hAnsi="宋体" w:eastAsia="宋体" w:cs="宋体"/>
          <w:color w:val="auto"/>
          <w:sz w:val="24"/>
          <w:szCs w:val="24"/>
          <w:highlight w:val="none"/>
        </w:rPr>
        <w:t>。</w:t>
      </w:r>
    </w:p>
    <w:p>
      <w:pPr>
        <w:tabs>
          <w:tab w:val="left" w:pos="7665"/>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3、提供具备良好商业信誉的承诺函原件（格式详见第三章）。</w:t>
      </w:r>
    </w:p>
    <w:p>
      <w:pPr>
        <w:tabs>
          <w:tab w:val="left" w:pos="7665"/>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4、提供具有依法缴纳税收和社会保障资金的良好记录的承诺函原件（格式详见第三章）。</w:t>
      </w:r>
    </w:p>
    <w:p>
      <w:pPr>
        <w:tabs>
          <w:tab w:val="left" w:pos="7665"/>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5、提供具备履行合同所必需的设备和专业技术能力的承诺函原件（格式详见第三章）。</w:t>
      </w:r>
    </w:p>
    <w:p>
      <w:pPr>
        <w:tabs>
          <w:tab w:val="left" w:pos="7665"/>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6、提供参加本次采购活动前3年内在经营活动中没有重大违法记录的承诺函原件（格式详见第三章）。</w:t>
      </w:r>
    </w:p>
    <w:p>
      <w:pPr>
        <w:tabs>
          <w:tab w:val="left" w:pos="7665"/>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7、提供具备法律、行政法规规定的其他条件的承诺函原件（格式详见第三章）。</w:t>
      </w:r>
    </w:p>
    <w:p>
      <w:pPr>
        <w:pStyle w:val="2"/>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8、提供参加本项目的比选申请人、法定代表人或主要负责人在前三年内无行贿犯罪记录的承诺函原件（格式详见第三章）。</w:t>
      </w:r>
    </w:p>
    <w:p>
      <w:pPr>
        <w:tabs>
          <w:tab w:val="left" w:pos="7665"/>
        </w:tabs>
        <w:snapToGrid w:val="0"/>
        <w:spacing w:line="360" w:lineRule="auto"/>
        <w:rPr>
          <w:rFonts w:ascii="宋体" w:hAnsi="宋体" w:cs="宋体"/>
          <w:b/>
          <w:sz w:val="24"/>
          <w:highlight w:val="none"/>
        </w:rPr>
      </w:pPr>
      <w:r>
        <w:rPr>
          <w:rFonts w:hint="eastAsia" w:ascii="宋体" w:hAnsi="宋体" w:cs="宋体"/>
          <w:b/>
          <w:sz w:val="24"/>
          <w:highlight w:val="none"/>
        </w:rPr>
        <w:t>二、其他类似效力要求：</w:t>
      </w:r>
      <w:bookmarkEnd w:id="61"/>
    </w:p>
    <w:p>
      <w:pPr>
        <w:tabs>
          <w:tab w:val="left" w:pos="7665"/>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（1）法定代表人授权书（原件）（法定代表人授权他人参与比选时需要提供）或法定代表人身份证明书（原件）（法定代表人参与比选时需要提供）；</w:t>
      </w:r>
    </w:p>
    <w:p>
      <w:pPr>
        <w:tabs>
          <w:tab w:val="left" w:pos="7665"/>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（2）法定代表人或/和授权代表的身份证（双面，复印件）。</w:t>
      </w:r>
    </w:p>
    <w:p>
      <w:pPr>
        <w:pStyle w:val="2"/>
        <w:rPr>
          <w:highlight w:val="none"/>
        </w:rPr>
      </w:pPr>
    </w:p>
    <w:p>
      <w:pPr>
        <w:pStyle w:val="31"/>
        <w:snapToGrid w:val="0"/>
        <w:ind w:firstLine="0" w:firstLineChars="0"/>
        <w:rPr>
          <w:rFonts w:ascii="宋体" w:hAnsi="宋体"/>
          <w:sz w:val="24"/>
          <w:highlight w:val="none"/>
        </w:rPr>
      </w:pPr>
      <w:r>
        <w:rPr>
          <w:rFonts w:hint="eastAsia" w:ascii="宋体" w:hAnsi="宋体"/>
          <w:sz w:val="24"/>
          <w:highlight w:val="none"/>
        </w:rPr>
        <w:t>说明：</w:t>
      </w:r>
    </w:p>
    <w:p>
      <w:pPr>
        <w:pStyle w:val="31"/>
        <w:snapToGrid w:val="0"/>
        <w:ind w:firstLine="0" w:firstLineChars="0"/>
        <w:rPr>
          <w:rFonts w:ascii="宋体" w:hAnsi="宋体"/>
          <w:b/>
          <w:bCs/>
          <w:sz w:val="24"/>
          <w:highlight w:val="none"/>
        </w:rPr>
      </w:pPr>
      <w:r>
        <w:rPr>
          <w:rFonts w:hint="eastAsia" w:ascii="宋体" w:hAnsi="宋体"/>
          <w:b/>
          <w:bCs/>
          <w:sz w:val="24"/>
          <w:highlight w:val="none"/>
        </w:rPr>
        <w:t>（1）比选申请人提供的以上资格证明材料均应加盖比选申请人公章；</w:t>
      </w:r>
    </w:p>
    <w:p>
      <w:pPr>
        <w:pStyle w:val="31"/>
        <w:snapToGrid w:val="0"/>
        <w:ind w:firstLine="0" w:firstLineChars="0"/>
        <w:rPr>
          <w:rFonts w:ascii="宋体" w:hAnsi="宋体"/>
          <w:b/>
          <w:bCs/>
          <w:sz w:val="24"/>
          <w:highlight w:val="none"/>
        </w:rPr>
      </w:pPr>
      <w:r>
        <w:rPr>
          <w:rFonts w:hint="eastAsia" w:ascii="宋体" w:hAnsi="宋体"/>
          <w:b/>
          <w:bCs/>
          <w:sz w:val="24"/>
          <w:highlight w:val="none"/>
        </w:rPr>
        <w:t>（2）比选申请人所提供的资格证明材料应当真实、有效。</w:t>
      </w:r>
    </w:p>
    <w:p>
      <w:pPr>
        <w:pStyle w:val="31"/>
        <w:snapToGrid w:val="0"/>
        <w:ind w:firstLine="0" w:firstLineChars="0"/>
        <w:rPr>
          <w:rFonts w:ascii="宋体" w:hAnsi="宋体"/>
          <w:sz w:val="24"/>
          <w:highlight w:val="none"/>
        </w:rPr>
      </w:pPr>
    </w:p>
    <w:p>
      <w:pPr>
        <w:pStyle w:val="9"/>
        <w:spacing w:line="360" w:lineRule="auto"/>
        <w:ind w:firstLine="0" w:firstLineChars="0"/>
        <w:rPr>
          <w:rFonts w:ascii="宋体" w:hAnsi="宋体"/>
          <w:bCs/>
          <w:sz w:val="28"/>
          <w:szCs w:val="28"/>
          <w:highlight w:val="none"/>
        </w:rPr>
      </w:pPr>
      <w:r>
        <w:rPr>
          <w:rFonts w:hint="eastAsia" w:ascii="宋体" w:hAnsi="宋体"/>
          <w:bCs/>
          <w:sz w:val="28"/>
          <w:szCs w:val="28"/>
          <w:highlight w:val="none"/>
        </w:rPr>
        <w:br w:type="page"/>
      </w:r>
    </w:p>
    <w:p>
      <w:pPr>
        <w:pStyle w:val="3"/>
        <w:numPr>
          <w:ilvl w:val="0"/>
          <w:numId w:val="1"/>
        </w:numPr>
        <w:spacing w:line="360" w:lineRule="auto"/>
        <w:jc w:val="center"/>
        <w:rPr>
          <w:highlight w:val="none"/>
        </w:rPr>
      </w:pPr>
      <w:bookmarkStart w:id="62" w:name="_Toc27536_WPSOffice_Level1"/>
      <w:bookmarkStart w:id="63" w:name="_Toc20214"/>
      <w:bookmarkStart w:id="64" w:name="_Toc7330"/>
      <w:bookmarkStart w:id="65" w:name="_Toc15142"/>
      <w:r>
        <w:rPr>
          <w:rFonts w:hint="eastAsia"/>
          <w:highlight w:val="none"/>
        </w:rPr>
        <w:t xml:space="preserve">  技术、服务、商务及其他要求</w:t>
      </w:r>
      <w:bookmarkEnd w:id="62"/>
      <w:bookmarkEnd w:id="63"/>
    </w:p>
    <w:p>
      <w:pPr>
        <w:spacing w:line="360" w:lineRule="auto"/>
        <w:jc w:val="left"/>
        <w:outlineLvl w:val="1"/>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rPr>
        <w:t>一、项目</w:t>
      </w:r>
      <w:r>
        <w:rPr>
          <w:rFonts w:hint="eastAsia" w:ascii="宋体" w:hAnsi="宋体" w:cs="宋体"/>
          <w:b/>
          <w:bCs/>
          <w:sz w:val="28"/>
          <w:szCs w:val="28"/>
          <w:highlight w:val="none"/>
          <w:lang w:val="en-US" w:eastAsia="zh-CN"/>
        </w:rPr>
        <w:t>概况</w:t>
      </w:r>
    </w:p>
    <w:p>
      <w:pPr>
        <w:widowControl/>
        <w:shd w:val="clear" w:color="auto" w:fill="FFFFFF"/>
        <w:spacing w:line="360" w:lineRule="auto"/>
        <w:ind w:firstLine="480" w:firstLineChars="200"/>
        <w:rPr>
          <w:rFonts w:hint="default" w:ascii="宋体" w:hAnsi="宋体" w:eastAsia="宋体"/>
          <w:bCs/>
          <w:sz w:val="24"/>
          <w:highlight w:val="none"/>
          <w:lang w:val="en-US" w:eastAsia="zh-CN"/>
        </w:rPr>
      </w:pPr>
      <w:r>
        <w:rPr>
          <w:rFonts w:hint="eastAsia" w:ascii="宋体" w:hAnsi="宋体" w:cs="宋体"/>
          <w:sz w:val="24"/>
          <w:szCs w:val="32"/>
          <w:highlight w:val="none"/>
          <w:lang w:val="en-US" w:eastAsia="zh-CN"/>
        </w:rPr>
        <w:t>本项目为成都蒙彼利埃小学2023年学生作业本印制服务采购项目，共一个包。根据学校现有学生人数和预计2023年9月新增学生人数预先印制一批拼音本、作文本、语文本、数学本、英语本、美术本、听课本等。拟采用公开比选方式确定一家符合要求的服务商。</w:t>
      </w:r>
    </w:p>
    <w:p>
      <w:pPr>
        <w:spacing w:line="360" w:lineRule="auto"/>
        <w:jc w:val="left"/>
        <w:outlineLvl w:val="1"/>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rPr>
        <w:t>二、</w:t>
      </w:r>
      <w:r>
        <w:rPr>
          <w:rFonts w:hint="eastAsia" w:ascii="宋体" w:hAnsi="宋体" w:cs="宋体"/>
          <w:b/>
          <w:bCs/>
          <w:sz w:val="28"/>
          <w:szCs w:val="28"/>
          <w:highlight w:val="none"/>
          <w:lang w:val="en-US" w:eastAsia="zh-CN"/>
        </w:rPr>
        <w:t>服务清单（实质性要求）</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189"/>
        <w:gridCol w:w="4687"/>
        <w:gridCol w:w="1113"/>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标的名称</w:t>
            </w:r>
          </w:p>
        </w:tc>
        <w:tc>
          <w:tcPr>
            <w:tcW w:w="2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技术参数要求</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数量(本)</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A4拼音本</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260mm*190mm封面</w:t>
            </w:r>
            <w:r>
              <w:rPr>
                <w:rFonts w:hint="eastAsia" w:ascii="宋体" w:hAnsi="宋体" w:cs="宋体"/>
                <w:i w:val="0"/>
                <w:iCs w:val="0"/>
                <w:color w:val="000000"/>
                <w:kern w:val="0"/>
                <w:sz w:val="21"/>
                <w:szCs w:val="21"/>
                <w:u w:val="none"/>
                <w:lang w:val="en-US" w:eastAsia="zh-CN" w:bidi="ar"/>
              </w:rPr>
              <w:t>星域或同品质品牌</w:t>
            </w:r>
            <w:r>
              <w:rPr>
                <w:rFonts w:hint="eastAsia" w:ascii="宋体" w:hAnsi="宋体" w:eastAsia="宋体" w:cs="宋体"/>
                <w:i w:val="0"/>
                <w:iCs w:val="0"/>
                <w:color w:val="000000"/>
                <w:kern w:val="0"/>
                <w:sz w:val="21"/>
                <w:szCs w:val="21"/>
                <w:u w:val="none"/>
                <w:lang w:val="en-US" w:eastAsia="zh-CN" w:bidi="ar"/>
              </w:rPr>
              <w:t>190g特种纸，单面彩色印刷，内页</w:t>
            </w:r>
            <w:r>
              <w:rPr>
                <w:rFonts w:hint="eastAsia" w:ascii="宋体" w:hAnsi="宋体" w:cs="宋体"/>
                <w:i w:val="0"/>
                <w:iCs w:val="0"/>
                <w:color w:val="000000"/>
                <w:kern w:val="0"/>
                <w:sz w:val="21"/>
                <w:szCs w:val="21"/>
                <w:u w:val="none"/>
                <w:lang w:val="en-US" w:eastAsia="zh-CN" w:bidi="ar"/>
              </w:rPr>
              <w:t>北极狐或同品质品牌</w:t>
            </w:r>
            <w:r>
              <w:rPr>
                <w:rFonts w:hint="eastAsia" w:ascii="宋体" w:hAnsi="宋体" w:eastAsia="宋体" w:cs="宋体"/>
                <w:i w:val="0"/>
                <w:iCs w:val="0"/>
                <w:color w:val="000000"/>
                <w:kern w:val="0"/>
                <w:sz w:val="21"/>
                <w:szCs w:val="21"/>
                <w:u w:val="none"/>
                <w:lang w:val="en-US" w:eastAsia="zh-CN" w:bidi="ar"/>
              </w:rPr>
              <w:t>80g轻型纸，专色印刷，每本20张，胶装</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作文本</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260mm*190mm封面</w:t>
            </w:r>
            <w:r>
              <w:rPr>
                <w:rFonts w:hint="eastAsia" w:ascii="宋体" w:hAnsi="宋体" w:cs="宋体"/>
                <w:i w:val="0"/>
                <w:iCs w:val="0"/>
                <w:color w:val="000000"/>
                <w:kern w:val="0"/>
                <w:sz w:val="21"/>
                <w:szCs w:val="21"/>
                <w:u w:val="none"/>
                <w:lang w:val="en-US" w:eastAsia="zh-CN" w:bidi="ar"/>
              </w:rPr>
              <w:t>星域或同品质品牌</w:t>
            </w:r>
            <w:r>
              <w:rPr>
                <w:rFonts w:hint="eastAsia" w:ascii="宋体" w:hAnsi="宋体" w:eastAsia="宋体" w:cs="宋体"/>
                <w:i w:val="0"/>
                <w:iCs w:val="0"/>
                <w:color w:val="000000"/>
                <w:kern w:val="0"/>
                <w:sz w:val="21"/>
                <w:szCs w:val="21"/>
                <w:u w:val="none"/>
                <w:lang w:val="en-US" w:eastAsia="zh-CN" w:bidi="ar"/>
              </w:rPr>
              <w:t>190g特种纸，单面彩色印刷，内页</w:t>
            </w:r>
            <w:r>
              <w:rPr>
                <w:rFonts w:hint="eastAsia" w:ascii="宋体" w:hAnsi="宋体" w:cs="宋体"/>
                <w:i w:val="0"/>
                <w:iCs w:val="0"/>
                <w:color w:val="000000"/>
                <w:kern w:val="0"/>
                <w:sz w:val="21"/>
                <w:szCs w:val="21"/>
                <w:u w:val="none"/>
                <w:lang w:val="en-US" w:eastAsia="zh-CN" w:bidi="ar"/>
              </w:rPr>
              <w:t>北极狐或同品质品牌</w:t>
            </w:r>
            <w:r>
              <w:rPr>
                <w:rFonts w:hint="eastAsia" w:ascii="宋体" w:hAnsi="宋体" w:eastAsia="宋体" w:cs="宋体"/>
                <w:i w:val="0"/>
                <w:iCs w:val="0"/>
                <w:color w:val="000000"/>
                <w:kern w:val="0"/>
                <w:sz w:val="21"/>
                <w:szCs w:val="21"/>
                <w:u w:val="none"/>
                <w:lang w:val="en-US" w:eastAsia="zh-CN" w:bidi="ar"/>
              </w:rPr>
              <w:t>80g轻型纸，专色印刷，每本20张，胶装</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语文本</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260mm*190mm封面</w:t>
            </w:r>
            <w:r>
              <w:rPr>
                <w:rFonts w:hint="eastAsia" w:ascii="宋体" w:hAnsi="宋体" w:cs="宋体"/>
                <w:i w:val="0"/>
                <w:iCs w:val="0"/>
                <w:color w:val="000000"/>
                <w:kern w:val="0"/>
                <w:sz w:val="21"/>
                <w:szCs w:val="21"/>
                <w:u w:val="none"/>
                <w:lang w:val="en-US" w:eastAsia="zh-CN" w:bidi="ar"/>
              </w:rPr>
              <w:t>星域或同品质品牌</w:t>
            </w:r>
            <w:r>
              <w:rPr>
                <w:rFonts w:hint="eastAsia" w:ascii="宋体" w:hAnsi="宋体" w:eastAsia="宋体" w:cs="宋体"/>
                <w:i w:val="0"/>
                <w:iCs w:val="0"/>
                <w:color w:val="000000"/>
                <w:kern w:val="0"/>
                <w:sz w:val="21"/>
                <w:szCs w:val="21"/>
                <w:u w:val="none"/>
                <w:lang w:val="en-US" w:eastAsia="zh-CN" w:bidi="ar"/>
              </w:rPr>
              <w:t>190g特种纸，单面彩色印刷，内页</w:t>
            </w:r>
            <w:r>
              <w:rPr>
                <w:rFonts w:hint="eastAsia" w:ascii="宋体" w:hAnsi="宋体" w:cs="宋体"/>
                <w:i w:val="0"/>
                <w:iCs w:val="0"/>
                <w:color w:val="000000"/>
                <w:kern w:val="0"/>
                <w:sz w:val="21"/>
                <w:szCs w:val="21"/>
                <w:u w:val="none"/>
                <w:lang w:val="en-US" w:eastAsia="zh-CN" w:bidi="ar"/>
              </w:rPr>
              <w:t>北极狐或同品质品牌</w:t>
            </w:r>
            <w:r>
              <w:rPr>
                <w:rFonts w:hint="eastAsia" w:ascii="宋体" w:hAnsi="宋体" w:eastAsia="宋体" w:cs="宋体"/>
                <w:i w:val="0"/>
                <w:iCs w:val="0"/>
                <w:color w:val="000000"/>
                <w:kern w:val="0"/>
                <w:sz w:val="21"/>
                <w:szCs w:val="21"/>
                <w:u w:val="none"/>
                <w:lang w:val="en-US" w:eastAsia="zh-CN" w:bidi="ar"/>
              </w:rPr>
              <w:t>80g轻型纸，专色印刷，每本20张，胶装</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数学本</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260mm*190mm封面</w:t>
            </w:r>
            <w:r>
              <w:rPr>
                <w:rFonts w:hint="eastAsia" w:ascii="宋体" w:hAnsi="宋体" w:cs="宋体"/>
                <w:i w:val="0"/>
                <w:iCs w:val="0"/>
                <w:color w:val="000000"/>
                <w:kern w:val="0"/>
                <w:sz w:val="21"/>
                <w:szCs w:val="21"/>
                <w:u w:val="none"/>
                <w:lang w:val="en-US" w:eastAsia="zh-CN" w:bidi="ar"/>
              </w:rPr>
              <w:t>星域或同品质品牌</w:t>
            </w:r>
            <w:r>
              <w:rPr>
                <w:rFonts w:hint="default" w:ascii="宋体" w:hAnsi="宋体" w:eastAsia="宋体" w:cs="宋体"/>
                <w:i w:val="0"/>
                <w:iCs w:val="0"/>
                <w:color w:val="000000"/>
                <w:kern w:val="0"/>
                <w:sz w:val="21"/>
                <w:szCs w:val="21"/>
                <w:u w:val="none"/>
                <w:lang w:val="en-US" w:eastAsia="zh-CN" w:bidi="ar"/>
              </w:rPr>
              <w:t>190g</w:t>
            </w:r>
            <w:r>
              <w:rPr>
                <w:rFonts w:hint="eastAsia" w:ascii="宋体" w:hAnsi="宋体" w:eastAsia="宋体" w:cs="宋体"/>
                <w:i w:val="0"/>
                <w:iCs w:val="0"/>
                <w:color w:val="000000"/>
                <w:kern w:val="0"/>
                <w:sz w:val="21"/>
                <w:szCs w:val="21"/>
                <w:u w:val="none"/>
                <w:lang w:val="en-US" w:eastAsia="zh-CN" w:bidi="ar"/>
              </w:rPr>
              <w:t>特种纸，单面彩色印刷，内页</w:t>
            </w:r>
            <w:r>
              <w:rPr>
                <w:rFonts w:hint="eastAsia" w:ascii="宋体" w:hAnsi="宋体" w:cs="宋体"/>
                <w:i w:val="0"/>
                <w:iCs w:val="0"/>
                <w:color w:val="000000"/>
                <w:kern w:val="0"/>
                <w:sz w:val="21"/>
                <w:szCs w:val="21"/>
                <w:u w:val="none"/>
                <w:lang w:val="en-US" w:eastAsia="zh-CN" w:bidi="ar"/>
              </w:rPr>
              <w:t>北极狐或同品质品牌</w:t>
            </w:r>
            <w:r>
              <w:rPr>
                <w:rFonts w:hint="default" w:ascii="宋体" w:hAnsi="宋体" w:eastAsia="宋体" w:cs="宋体"/>
                <w:i w:val="0"/>
                <w:iCs w:val="0"/>
                <w:color w:val="000000"/>
                <w:kern w:val="0"/>
                <w:sz w:val="21"/>
                <w:szCs w:val="21"/>
                <w:u w:val="none"/>
                <w:lang w:val="en-US" w:eastAsia="zh-CN" w:bidi="ar"/>
              </w:rPr>
              <w:t>80g</w:t>
            </w:r>
            <w:r>
              <w:rPr>
                <w:rFonts w:hint="eastAsia" w:ascii="宋体" w:hAnsi="宋体" w:eastAsia="宋体" w:cs="宋体"/>
                <w:i w:val="0"/>
                <w:iCs w:val="0"/>
                <w:color w:val="000000"/>
                <w:kern w:val="0"/>
                <w:sz w:val="21"/>
                <w:szCs w:val="21"/>
                <w:u w:val="none"/>
                <w:lang w:val="en-US" w:eastAsia="zh-CN" w:bidi="ar"/>
              </w:rPr>
              <w:t>轻型纸，专色印刷，每本</w:t>
            </w:r>
            <w:r>
              <w:rPr>
                <w:rFonts w:hint="default" w:ascii="宋体" w:hAnsi="宋体" w:eastAsia="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张，胶装</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英语本</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260mm*190mm封面</w:t>
            </w:r>
            <w:r>
              <w:rPr>
                <w:rFonts w:hint="eastAsia" w:ascii="宋体" w:hAnsi="宋体" w:cs="宋体"/>
                <w:i w:val="0"/>
                <w:iCs w:val="0"/>
                <w:color w:val="000000"/>
                <w:kern w:val="0"/>
                <w:sz w:val="21"/>
                <w:szCs w:val="21"/>
                <w:u w:val="none"/>
                <w:lang w:val="en-US" w:eastAsia="zh-CN" w:bidi="ar"/>
              </w:rPr>
              <w:t>星域或同品质品牌</w:t>
            </w:r>
            <w:r>
              <w:rPr>
                <w:rFonts w:hint="default" w:ascii="宋体" w:hAnsi="宋体" w:eastAsia="宋体" w:cs="宋体"/>
                <w:i w:val="0"/>
                <w:iCs w:val="0"/>
                <w:color w:val="000000"/>
                <w:kern w:val="0"/>
                <w:sz w:val="21"/>
                <w:szCs w:val="21"/>
                <w:u w:val="none"/>
                <w:lang w:val="en-US" w:eastAsia="zh-CN" w:bidi="ar"/>
              </w:rPr>
              <w:t>190g</w:t>
            </w:r>
            <w:r>
              <w:rPr>
                <w:rFonts w:hint="eastAsia" w:ascii="宋体" w:hAnsi="宋体" w:eastAsia="宋体" w:cs="宋体"/>
                <w:i w:val="0"/>
                <w:iCs w:val="0"/>
                <w:color w:val="000000"/>
                <w:kern w:val="0"/>
                <w:sz w:val="21"/>
                <w:szCs w:val="21"/>
                <w:u w:val="none"/>
                <w:lang w:val="en-US" w:eastAsia="zh-CN" w:bidi="ar"/>
              </w:rPr>
              <w:t>特种纸，单面彩色印刷，内页</w:t>
            </w:r>
            <w:r>
              <w:rPr>
                <w:rFonts w:hint="eastAsia" w:ascii="宋体" w:hAnsi="宋体" w:cs="宋体"/>
                <w:i w:val="0"/>
                <w:iCs w:val="0"/>
                <w:color w:val="000000"/>
                <w:kern w:val="0"/>
                <w:sz w:val="21"/>
                <w:szCs w:val="21"/>
                <w:u w:val="none"/>
                <w:lang w:val="en-US" w:eastAsia="zh-CN" w:bidi="ar"/>
              </w:rPr>
              <w:t>北极狐或同品质品牌</w:t>
            </w:r>
            <w:r>
              <w:rPr>
                <w:rFonts w:hint="default" w:ascii="宋体" w:hAnsi="宋体" w:eastAsia="宋体" w:cs="宋体"/>
                <w:i w:val="0"/>
                <w:iCs w:val="0"/>
                <w:color w:val="000000"/>
                <w:kern w:val="0"/>
                <w:sz w:val="21"/>
                <w:szCs w:val="21"/>
                <w:u w:val="none"/>
                <w:lang w:val="en-US" w:eastAsia="zh-CN" w:bidi="ar"/>
              </w:rPr>
              <w:t>80g</w:t>
            </w:r>
            <w:r>
              <w:rPr>
                <w:rFonts w:hint="eastAsia" w:ascii="宋体" w:hAnsi="宋体" w:eastAsia="宋体" w:cs="宋体"/>
                <w:i w:val="0"/>
                <w:iCs w:val="0"/>
                <w:color w:val="000000"/>
                <w:kern w:val="0"/>
                <w:sz w:val="21"/>
                <w:szCs w:val="21"/>
                <w:u w:val="none"/>
                <w:lang w:val="en-US" w:eastAsia="zh-CN" w:bidi="ar"/>
              </w:rPr>
              <w:t>轻型纸，专色印刷，每本</w:t>
            </w:r>
            <w:r>
              <w:rPr>
                <w:rFonts w:hint="default" w:ascii="宋体" w:hAnsi="宋体" w:eastAsia="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张，胶装</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美术本</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210mm*210mm封面</w:t>
            </w:r>
            <w:r>
              <w:rPr>
                <w:rFonts w:hint="eastAsia" w:ascii="宋体" w:hAnsi="宋体" w:cs="宋体"/>
                <w:i w:val="0"/>
                <w:iCs w:val="0"/>
                <w:color w:val="000000"/>
                <w:kern w:val="0"/>
                <w:sz w:val="21"/>
                <w:szCs w:val="21"/>
                <w:u w:val="none"/>
                <w:lang w:val="en-US" w:eastAsia="zh-CN" w:bidi="ar"/>
              </w:rPr>
              <w:t>星域或同品质品牌</w:t>
            </w:r>
            <w:r>
              <w:rPr>
                <w:rFonts w:hint="default" w:ascii="宋体" w:hAnsi="宋体" w:eastAsia="宋体" w:cs="宋体"/>
                <w:i w:val="0"/>
                <w:iCs w:val="0"/>
                <w:color w:val="000000"/>
                <w:kern w:val="0"/>
                <w:sz w:val="21"/>
                <w:szCs w:val="21"/>
                <w:u w:val="none"/>
                <w:lang w:val="en-US" w:eastAsia="zh-CN" w:bidi="ar"/>
              </w:rPr>
              <w:t>190g</w:t>
            </w:r>
            <w:r>
              <w:rPr>
                <w:rFonts w:hint="eastAsia" w:ascii="宋体" w:hAnsi="宋体" w:eastAsia="宋体" w:cs="宋体"/>
                <w:i w:val="0"/>
                <w:iCs w:val="0"/>
                <w:color w:val="000000"/>
                <w:kern w:val="0"/>
                <w:sz w:val="21"/>
                <w:szCs w:val="21"/>
                <w:u w:val="none"/>
                <w:lang w:val="en-US" w:eastAsia="zh-CN" w:bidi="ar"/>
              </w:rPr>
              <w:t>特种纸，单面彩色印刷，内页新亚</w:t>
            </w:r>
            <w:r>
              <w:rPr>
                <w:rFonts w:hint="default" w:ascii="宋体" w:hAnsi="宋体" w:eastAsia="宋体" w:cs="宋体"/>
                <w:i w:val="0"/>
                <w:iCs w:val="0"/>
                <w:color w:val="000000"/>
                <w:kern w:val="0"/>
                <w:sz w:val="21"/>
                <w:szCs w:val="21"/>
                <w:u w:val="none"/>
                <w:lang w:val="en-US" w:eastAsia="zh-CN" w:bidi="ar"/>
              </w:rPr>
              <w:t>150g</w:t>
            </w:r>
            <w:r>
              <w:rPr>
                <w:rFonts w:hint="eastAsia" w:ascii="宋体" w:hAnsi="宋体" w:eastAsia="宋体" w:cs="宋体"/>
                <w:i w:val="0"/>
                <w:iCs w:val="0"/>
                <w:color w:val="000000"/>
                <w:kern w:val="0"/>
                <w:sz w:val="21"/>
                <w:szCs w:val="21"/>
                <w:u w:val="none"/>
                <w:lang w:val="en-US" w:eastAsia="zh-CN" w:bidi="ar"/>
              </w:rPr>
              <w:t>双胶纸，专色印刷，每本20张，胶装</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教学日志</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260mm*190mm封面</w:t>
            </w:r>
            <w:r>
              <w:rPr>
                <w:rFonts w:hint="eastAsia" w:ascii="宋体" w:hAnsi="宋体" w:cs="宋体"/>
                <w:i w:val="0"/>
                <w:iCs w:val="0"/>
                <w:color w:val="000000"/>
                <w:kern w:val="0"/>
                <w:sz w:val="21"/>
                <w:szCs w:val="21"/>
                <w:u w:val="none"/>
                <w:lang w:val="en-US" w:eastAsia="zh-CN" w:bidi="ar"/>
              </w:rPr>
              <w:t>星域或同品质品牌</w:t>
            </w:r>
            <w:r>
              <w:rPr>
                <w:rFonts w:hint="eastAsia" w:ascii="宋体" w:hAnsi="宋体" w:eastAsia="宋体" w:cs="宋体"/>
                <w:i w:val="0"/>
                <w:iCs w:val="0"/>
                <w:color w:val="000000"/>
                <w:kern w:val="0"/>
                <w:sz w:val="21"/>
                <w:szCs w:val="21"/>
                <w:u w:val="none"/>
                <w:lang w:val="en-US" w:eastAsia="zh-CN" w:bidi="ar"/>
              </w:rPr>
              <w:t>190g特种纸，双面彩色印刷，内页</w:t>
            </w:r>
            <w:r>
              <w:rPr>
                <w:rFonts w:hint="eastAsia" w:ascii="宋体" w:hAnsi="宋体" w:cs="宋体"/>
                <w:i w:val="0"/>
                <w:iCs w:val="0"/>
                <w:color w:val="000000"/>
                <w:kern w:val="0"/>
                <w:sz w:val="21"/>
                <w:szCs w:val="21"/>
                <w:u w:val="none"/>
                <w:lang w:val="en-US" w:eastAsia="zh-CN" w:bidi="ar"/>
              </w:rPr>
              <w:t>北极狐或同品质品牌</w:t>
            </w:r>
            <w:r>
              <w:rPr>
                <w:rFonts w:hint="eastAsia" w:ascii="宋体" w:hAnsi="宋体" w:eastAsia="宋体" w:cs="宋体"/>
                <w:i w:val="0"/>
                <w:iCs w:val="0"/>
                <w:color w:val="000000"/>
                <w:kern w:val="0"/>
                <w:sz w:val="21"/>
                <w:szCs w:val="21"/>
                <w:u w:val="none"/>
                <w:lang w:val="en-US" w:eastAsia="zh-CN" w:bidi="ar"/>
              </w:rPr>
              <w:t>80g轻型纸，专色印刷，每本45张，胶装</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听课本</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260mm*190mm封面</w:t>
            </w:r>
            <w:r>
              <w:rPr>
                <w:rFonts w:hint="eastAsia" w:ascii="宋体" w:hAnsi="宋体" w:cs="宋体"/>
                <w:i w:val="0"/>
                <w:iCs w:val="0"/>
                <w:color w:val="000000"/>
                <w:kern w:val="0"/>
                <w:sz w:val="21"/>
                <w:szCs w:val="21"/>
                <w:u w:val="none"/>
                <w:lang w:val="en-US" w:eastAsia="zh-CN" w:bidi="ar"/>
              </w:rPr>
              <w:t>星域或同品质品牌</w:t>
            </w:r>
            <w:r>
              <w:rPr>
                <w:rFonts w:hint="default" w:ascii="宋体" w:hAnsi="宋体" w:eastAsia="宋体" w:cs="宋体"/>
                <w:i w:val="0"/>
                <w:iCs w:val="0"/>
                <w:color w:val="000000"/>
                <w:kern w:val="0"/>
                <w:sz w:val="21"/>
                <w:szCs w:val="21"/>
                <w:u w:val="none"/>
                <w:lang w:val="en-US" w:eastAsia="zh-CN" w:bidi="ar"/>
              </w:rPr>
              <w:t>190g</w:t>
            </w:r>
            <w:r>
              <w:rPr>
                <w:rFonts w:hint="eastAsia" w:ascii="宋体" w:hAnsi="宋体" w:eastAsia="宋体" w:cs="宋体"/>
                <w:i w:val="0"/>
                <w:iCs w:val="0"/>
                <w:color w:val="000000"/>
                <w:kern w:val="0"/>
                <w:sz w:val="21"/>
                <w:szCs w:val="21"/>
                <w:u w:val="none"/>
                <w:lang w:val="en-US" w:eastAsia="zh-CN" w:bidi="ar"/>
              </w:rPr>
              <w:t>特种纸，双面彩色印刷，内页</w:t>
            </w:r>
            <w:r>
              <w:rPr>
                <w:rFonts w:hint="eastAsia" w:ascii="宋体" w:hAnsi="宋体" w:cs="宋体"/>
                <w:i w:val="0"/>
                <w:iCs w:val="0"/>
                <w:color w:val="000000"/>
                <w:kern w:val="0"/>
                <w:sz w:val="21"/>
                <w:szCs w:val="21"/>
                <w:u w:val="none"/>
                <w:lang w:val="en-US" w:eastAsia="zh-CN" w:bidi="ar"/>
              </w:rPr>
              <w:t>北极狐或同品质品牌</w:t>
            </w:r>
            <w:r>
              <w:rPr>
                <w:rFonts w:hint="default" w:ascii="宋体" w:hAnsi="宋体" w:eastAsia="宋体" w:cs="宋体"/>
                <w:i w:val="0"/>
                <w:iCs w:val="0"/>
                <w:color w:val="000000"/>
                <w:kern w:val="0"/>
                <w:sz w:val="21"/>
                <w:szCs w:val="21"/>
                <w:u w:val="none"/>
                <w:lang w:val="en-US" w:eastAsia="zh-CN" w:bidi="ar"/>
              </w:rPr>
              <w:t>80g</w:t>
            </w:r>
            <w:r>
              <w:rPr>
                <w:rFonts w:hint="eastAsia" w:ascii="宋体" w:hAnsi="宋体" w:eastAsia="宋体" w:cs="宋体"/>
                <w:i w:val="0"/>
                <w:iCs w:val="0"/>
                <w:color w:val="000000"/>
                <w:kern w:val="0"/>
                <w:sz w:val="21"/>
                <w:szCs w:val="21"/>
                <w:u w:val="none"/>
                <w:lang w:val="en-US" w:eastAsia="zh-CN" w:bidi="ar"/>
              </w:rPr>
              <w:t>轻型纸，专色印刷，每本</w:t>
            </w:r>
            <w:r>
              <w:rPr>
                <w:rFonts w:hint="default" w:ascii="宋体" w:hAnsi="宋体" w:eastAsia="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张，胶装</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心理本</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260mm*190mm封面</w:t>
            </w:r>
            <w:r>
              <w:rPr>
                <w:rFonts w:hint="eastAsia" w:ascii="宋体" w:hAnsi="宋体" w:cs="宋体"/>
                <w:i w:val="0"/>
                <w:iCs w:val="0"/>
                <w:color w:val="000000"/>
                <w:kern w:val="0"/>
                <w:sz w:val="21"/>
                <w:szCs w:val="21"/>
                <w:u w:val="none"/>
                <w:lang w:val="en-US" w:eastAsia="zh-CN" w:bidi="ar"/>
              </w:rPr>
              <w:t>星域或同品质品牌</w:t>
            </w:r>
            <w:r>
              <w:rPr>
                <w:rFonts w:hint="default" w:ascii="宋体" w:hAnsi="宋体" w:eastAsia="宋体" w:cs="宋体"/>
                <w:i w:val="0"/>
                <w:iCs w:val="0"/>
                <w:color w:val="000000"/>
                <w:kern w:val="0"/>
                <w:sz w:val="21"/>
                <w:szCs w:val="21"/>
                <w:u w:val="none"/>
                <w:lang w:val="en-US" w:eastAsia="zh-CN" w:bidi="ar"/>
              </w:rPr>
              <w:t>190g</w:t>
            </w:r>
            <w:r>
              <w:rPr>
                <w:rFonts w:hint="eastAsia" w:ascii="宋体" w:hAnsi="宋体" w:eastAsia="宋体" w:cs="宋体"/>
                <w:i w:val="0"/>
                <w:iCs w:val="0"/>
                <w:color w:val="000000"/>
                <w:kern w:val="0"/>
                <w:sz w:val="21"/>
                <w:szCs w:val="21"/>
                <w:u w:val="none"/>
                <w:lang w:val="en-US" w:eastAsia="zh-CN" w:bidi="ar"/>
              </w:rPr>
              <w:t>特种纸，单面彩色印刷，内页</w:t>
            </w:r>
            <w:r>
              <w:rPr>
                <w:rFonts w:hint="eastAsia" w:ascii="宋体" w:hAnsi="宋体" w:cs="宋体"/>
                <w:i w:val="0"/>
                <w:iCs w:val="0"/>
                <w:color w:val="000000"/>
                <w:kern w:val="0"/>
                <w:sz w:val="21"/>
                <w:szCs w:val="21"/>
                <w:u w:val="none"/>
                <w:lang w:val="en-US" w:eastAsia="zh-CN" w:bidi="ar"/>
              </w:rPr>
              <w:t>北极狐或同品质品牌</w:t>
            </w:r>
            <w:r>
              <w:rPr>
                <w:rFonts w:hint="eastAsia" w:ascii="宋体" w:hAnsi="宋体" w:eastAsia="宋体" w:cs="宋体"/>
                <w:i w:val="0"/>
                <w:iCs w:val="0"/>
                <w:color w:val="000000"/>
                <w:kern w:val="0"/>
                <w:sz w:val="21"/>
                <w:szCs w:val="21"/>
                <w:u w:val="none"/>
                <w:lang w:val="en-US" w:eastAsia="zh-CN" w:bidi="ar"/>
              </w:rPr>
              <w:t>80克轻型纸，专色印刷，每本18张，胶装</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备课本</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260mm*190mm封面</w:t>
            </w:r>
            <w:r>
              <w:rPr>
                <w:rFonts w:hint="eastAsia" w:ascii="宋体" w:hAnsi="宋体" w:cs="宋体"/>
                <w:i w:val="0"/>
                <w:iCs w:val="0"/>
                <w:color w:val="000000"/>
                <w:kern w:val="0"/>
                <w:sz w:val="21"/>
                <w:szCs w:val="21"/>
                <w:u w:val="none"/>
                <w:lang w:val="en-US" w:eastAsia="zh-CN" w:bidi="ar"/>
              </w:rPr>
              <w:t>星域或同品质品牌</w:t>
            </w:r>
            <w:r>
              <w:rPr>
                <w:rFonts w:hint="default" w:ascii="宋体" w:hAnsi="宋体" w:eastAsia="宋体" w:cs="宋体"/>
                <w:i w:val="0"/>
                <w:iCs w:val="0"/>
                <w:color w:val="000000"/>
                <w:kern w:val="0"/>
                <w:sz w:val="21"/>
                <w:szCs w:val="21"/>
                <w:u w:val="none"/>
                <w:lang w:val="en-US" w:eastAsia="zh-CN" w:bidi="ar"/>
              </w:rPr>
              <w:t>190g</w:t>
            </w:r>
            <w:r>
              <w:rPr>
                <w:rFonts w:hint="eastAsia" w:ascii="宋体" w:hAnsi="宋体" w:eastAsia="宋体" w:cs="宋体"/>
                <w:i w:val="0"/>
                <w:iCs w:val="0"/>
                <w:color w:val="000000"/>
                <w:kern w:val="0"/>
                <w:sz w:val="21"/>
                <w:szCs w:val="21"/>
                <w:u w:val="none"/>
                <w:lang w:val="en-US" w:eastAsia="zh-CN" w:bidi="ar"/>
              </w:rPr>
              <w:t>特种纸，双面彩色印刷，内页</w:t>
            </w:r>
            <w:r>
              <w:rPr>
                <w:rFonts w:hint="eastAsia" w:ascii="宋体" w:hAnsi="宋体" w:cs="宋体"/>
                <w:i w:val="0"/>
                <w:iCs w:val="0"/>
                <w:color w:val="000000"/>
                <w:kern w:val="0"/>
                <w:sz w:val="21"/>
                <w:szCs w:val="21"/>
                <w:u w:val="none"/>
                <w:lang w:val="en-US" w:eastAsia="zh-CN" w:bidi="ar"/>
              </w:rPr>
              <w:t>北极狐或同品质品牌</w:t>
            </w:r>
            <w:r>
              <w:rPr>
                <w:rFonts w:hint="default" w:ascii="宋体" w:hAnsi="宋体" w:eastAsia="宋体" w:cs="宋体"/>
                <w:i w:val="0"/>
                <w:iCs w:val="0"/>
                <w:color w:val="000000"/>
                <w:kern w:val="0"/>
                <w:sz w:val="21"/>
                <w:szCs w:val="21"/>
                <w:u w:val="none"/>
                <w:lang w:val="en-US" w:eastAsia="zh-CN" w:bidi="ar"/>
              </w:rPr>
              <w:t>80g</w:t>
            </w:r>
            <w:r>
              <w:rPr>
                <w:rFonts w:hint="eastAsia" w:ascii="宋体" w:hAnsi="宋体" w:eastAsia="宋体" w:cs="宋体"/>
                <w:i w:val="0"/>
                <w:iCs w:val="0"/>
                <w:color w:val="000000"/>
                <w:kern w:val="0"/>
                <w:sz w:val="21"/>
                <w:szCs w:val="21"/>
                <w:u w:val="none"/>
                <w:lang w:val="en-US" w:eastAsia="zh-CN" w:bidi="ar"/>
              </w:rPr>
              <w:t>轻型纸，专色印刷，每本3</w:t>
            </w:r>
            <w:r>
              <w:rPr>
                <w:rFonts w:hint="default" w:ascii="宋体" w:hAnsi="宋体" w:eastAsia="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张，胶装</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笔记本</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210mm*210mm封面</w:t>
            </w:r>
            <w:r>
              <w:rPr>
                <w:rFonts w:hint="eastAsia" w:ascii="宋体" w:hAnsi="宋体" w:cs="宋体"/>
                <w:i w:val="0"/>
                <w:iCs w:val="0"/>
                <w:color w:val="000000"/>
                <w:kern w:val="0"/>
                <w:sz w:val="21"/>
                <w:szCs w:val="21"/>
                <w:u w:val="none"/>
                <w:lang w:val="en-US" w:eastAsia="zh-CN" w:bidi="ar"/>
              </w:rPr>
              <w:t>星域或同品质品牌</w:t>
            </w:r>
            <w:r>
              <w:rPr>
                <w:rFonts w:hint="default" w:ascii="宋体" w:hAnsi="宋体" w:eastAsia="宋体" w:cs="宋体"/>
                <w:i w:val="0"/>
                <w:iCs w:val="0"/>
                <w:color w:val="000000"/>
                <w:kern w:val="0"/>
                <w:sz w:val="21"/>
                <w:szCs w:val="21"/>
                <w:u w:val="none"/>
                <w:lang w:val="en-US" w:eastAsia="zh-CN" w:bidi="ar"/>
              </w:rPr>
              <w:t>190g</w:t>
            </w:r>
            <w:r>
              <w:rPr>
                <w:rFonts w:hint="eastAsia" w:ascii="宋体" w:hAnsi="宋体" w:eastAsia="宋体" w:cs="宋体"/>
                <w:i w:val="0"/>
                <w:iCs w:val="0"/>
                <w:color w:val="000000"/>
                <w:kern w:val="0"/>
                <w:sz w:val="21"/>
                <w:szCs w:val="21"/>
                <w:u w:val="none"/>
                <w:lang w:val="en-US" w:eastAsia="zh-CN" w:bidi="ar"/>
              </w:rPr>
              <w:t>特种纸,双面彩色印刷，内页</w:t>
            </w:r>
            <w:r>
              <w:rPr>
                <w:rFonts w:hint="eastAsia" w:ascii="宋体" w:hAnsi="宋体" w:cs="宋体"/>
                <w:i w:val="0"/>
                <w:iCs w:val="0"/>
                <w:color w:val="000000"/>
                <w:kern w:val="0"/>
                <w:sz w:val="21"/>
                <w:szCs w:val="21"/>
                <w:u w:val="none"/>
                <w:lang w:val="en-US" w:eastAsia="zh-CN" w:bidi="ar"/>
              </w:rPr>
              <w:t>北极狐或同品质品牌</w:t>
            </w:r>
            <w:r>
              <w:rPr>
                <w:rFonts w:hint="eastAsia" w:ascii="宋体" w:hAnsi="宋体" w:eastAsia="宋体" w:cs="宋体"/>
                <w:i w:val="0"/>
                <w:iCs w:val="0"/>
                <w:color w:val="000000"/>
                <w:kern w:val="0"/>
                <w:sz w:val="21"/>
                <w:szCs w:val="21"/>
                <w:u w:val="none"/>
                <w:lang w:val="en-US" w:eastAsia="zh-CN" w:bidi="ar"/>
              </w:rPr>
              <w:t>8</w:t>
            </w:r>
            <w:r>
              <w:rPr>
                <w:rFonts w:hint="default" w:ascii="宋体" w:hAnsi="宋体" w:eastAsia="宋体" w:cs="宋体"/>
                <w:i w:val="0"/>
                <w:iCs w:val="0"/>
                <w:color w:val="000000"/>
                <w:kern w:val="0"/>
                <w:sz w:val="21"/>
                <w:szCs w:val="21"/>
                <w:u w:val="none"/>
                <w:lang w:val="en-US" w:eastAsia="zh-CN" w:bidi="ar"/>
              </w:rPr>
              <w:t>0g</w:t>
            </w:r>
            <w:r>
              <w:rPr>
                <w:rFonts w:hint="eastAsia" w:ascii="宋体" w:hAnsi="宋体" w:eastAsia="宋体" w:cs="宋体"/>
                <w:i w:val="0"/>
                <w:iCs w:val="0"/>
                <w:color w:val="000000"/>
                <w:kern w:val="0"/>
                <w:sz w:val="21"/>
                <w:szCs w:val="21"/>
                <w:u w:val="none"/>
                <w:lang w:val="en-US" w:eastAsia="zh-CN" w:bidi="ar"/>
              </w:rPr>
              <w:t>轻型纸，专色印刷，每本30张，胶装</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学习手册</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260mm*190mm封面</w:t>
            </w:r>
            <w:r>
              <w:rPr>
                <w:rFonts w:hint="eastAsia" w:ascii="宋体" w:hAnsi="宋体" w:cs="宋体"/>
                <w:i w:val="0"/>
                <w:iCs w:val="0"/>
                <w:color w:val="000000"/>
                <w:kern w:val="0"/>
                <w:sz w:val="21"/>
                <w:szCs w:val="21"/>
                <w:u w:val="none"/>
                <w:lang w:val="en-US" w:eastAsia="zh-CN" w:bidi="ar"/>
              </w:rPr>
              <w:t>星域或同品质品牌</w:t>
            </w:r>
            <w:r>
              <w:rPr>
                <w:rFonts w:hint="eastAsia" w:ascii="宋体" w:hAnsi="宋体" w:eastAsia="宋体" w:cs="宋体"/>
                <w:i w:val="0"/>
                <w:iCs w:val="0"/>
                <w:color w:val="000000"/>
                <w:kern w:val="0"/>
                <w:sz w:val="21"/>
                <w:szCs w:val="21"/>
                <w:u w:val="none"/>
                <w:lang w:val="en-US" w:eastAsia="zh-CN" w:bidi="ar"/>
              </w:rPr>
              <w:t>190g特种纸，双面彩色印刷，内页</w:t>
            </w:r>
            <w:r>
              <w:rPr>
                <w:rFonts w:hint="eastAsia" w:ascii="宋体" w:hAnsi="宋体" w:cs="宋体"/>
                <w:i w:val="0"/>
                <w:iCs w:val="0"/>
                <w:color w:val="000000"/>
                <w:kern w:val="0"/>
                <w:sz w:val="21"/>
                <w:szCs w:val="21"/>
                <w:u w:val="none"/>
                <w:lang w:val="en-US" w:eastAsia="zh-CN" w:bidi="ar"/>
              </w:rPr>
              <w:t>北极狐或同品质品牌</w:t>
            </w:r>
            <w:r>
              <w:rPr>
                <w:rFonts w:hint="eastAsia" w:ascii="宋体" w:hAnsi="宋体" w:eastAsia="宋体" w:cs="宋体"/>
                <w:i w:val="0"/>
                <w:iCs w:val="0"/>
                <w:color w:val="000000"/>
                <w:kern w:val="0"/>
                <w:sz w:val="21"/>
                <w:szCs w:val="21"/>
                <w:u w:val="none"/>
                <w:lang w:val="en-US" w:eastAsia="zh-CN" w:bidi="ar"/>
              </w:rPr>
              <w:t>80g轻型纸，专色印刷，每本36张，胶装</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r>
    </w:tbl>
    <w:p>
      <w:pPr>
        <w:spacing w:line="360" w:lineRule="auto"/>
        <w:jc w:val="left"/>
        <w:outlineLvl w:val="1"/>
        <w:rPr>
          <w:rFonts w:hint="eastAsia" w:ascii="宋体" w:hAnsi="宋体" w:cs="宋体"/>
          <w:b/>
          <w:bCs/>
          <w:color w:val="auto"/>
          <w:sz w:val="28"/>
          <w:szCs w:val="28"/>
          <w:highlight w:val="none"/>
          <w:shd w:val="clear" w:color="auto" w:fill="auto"/>
          <w:lang w:val="en-US" w:eastAsia="zh-CN"/>
        </w:rPr>
      </w:pPr>
      <w:r>
        <w:rPr>
          <w:rFonts w:hint="eastAsia" w:ascii="宋体" w:hAnsi="宋体" w:cs="宋体"/>
          <w:b/>
          <w:bCs/>
          <w:color w:val="auto"/>
          <w:sz w:val="28"/>
          <w:szCs w:val="28"/>
          <w:highlight w:val="none"/>
          <w:shd w:val="clear" w:color="auto" w:fill="auto"/>
        </w:rPr>
        <w:t>三、</w:t>
      </w:r>
      <w:r>
        <w:rPr>
          <w:rFonts w:hint="eastAsia" w:ascii="宋体" w:hAnsi="宋体" w:cs="宋体"/>
          <w:b/>
          <w:bCs/>
          <w:color w:val="auto"/>
          <w:sz w:val="28"/>
          <w:szCs w:val="28"/>
          <w:highlight w:val="none"/>
          <w:shd w:val="clear" w:color="auto" w:fill="auto"/>
          <w:lang w:val="en-US" w:eastAsia="zh-CN"/>
        </w:rPr>
        <w:t>服务要求</w:t>
      </w:r>
      <w:r>
        <w:rPr>
          <w:rFonts w:hint="eastAsia" w:ascii="宋体" w:hAnsi="宋体" w:cs="宋体"/>
          <w:b/>
          <w:bCs/>
          <w:sz w:val="28"/>
          <w:szCs w:val="28"/>
          <w:highlight w:val="none"/>
          <w:lang w:val="en-US" w:eastAsia="zh-CN"/>
        </w:rPr>
        <w:t>（实质性要求）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bCs/>
          <w:sz w:val="24"/>
          <w:szCs w:val="32"/>
          <w:highlight w:val="none"/>
        </w:rPr>
      </w:pPr>
      <w:r>
        <w:rPr>
          <w:rFonts w:hint="eastAsia" w:ascii="宋体" w:hAnsi="宋体" w:eastAsia="宋体" w:cs="宋体"/>
          <w:bCs/>
          <w:sz w:val="24"/>
          <w:szCs w:val="32"/>
          <w:highlight w:val="none"/>
        </w:rPr>
        <w:t>1、第五章“二、</w:t>
      </w:r>
      <w:r>
        <w:rPr>
          <w:rFonts w:hint="eastAsia" w:ascii="宋体" w:hAnsi="宋体" w:cs="宋体"/>
          <w:bCs/>
          <w:sz w:val="24"/>
          <w:szCs w:val="32"/>
          <w:highlight w:val="none"/>
          <w:lang w:val="en-US" w:eastAsia="zh-CN"/>
        </w:rPr>
        <w:t>服务</w:t>
      </w:r>
      <w:r>
        <w:rPr>
          <w:rFonts w:hint="eastAsia" w:ascii="宋体" w:hAnsi="宋体" w:eastAsia="宋体" w:cs="宋体"/>
          <w:bCs/>
          <w:sz w:val="24"/>
          <w:szCs w:val="32"/>
          <w:highlight w:val="none"/>
        </w:rPr>
        <w:t>清单”为采购单位的计划印制项目，若在服务期限内采购单位有未列入本计划采购清单的印制服务项目需求，</w:t>
      </w:r>
      <w:r>
        <w:rPr>
          <w:rFonts w:hint="eastAsia" w:ascii="宋体" w:hAnsi="宋体" w:cs="宋体"/>
          <w:bCs/>
          <w:sz w:val="24"/>
          <w:szCs w:val="32"/>
          <w:highlight w:val="none"/>
          <w:lang w:val="en-US" w:eastAsia="zh-CN"/>
        </w:rPr>
        <w:t>中选人</w:t>
      </w:r>
      <w:r>
        <w:rPr>
          <w:rFonts w:hint="eastAsia" w:ascii="宋体" w:hAnsi="宋体" w:eastAsia="宋体" w:cs="宋体"/>
          <w:bCs/>
          <w:sz w:val="24"/>
          <w:szCs w:val="32"/>
          <w:highlight w:val="none"/>
        </w:rPr>
        <w:t>在接到</w:t>
      </w:r>
      <w:r>
        <w:rPr>
          <w:rFonts w:hint="eastAsia" w:ascii="宋体" w:hAnsi="宋体" w:cs="宋体"/>
          <w:bCs/>
          <w:sz w:val="24"/>
          <w:szCs w:val="32"/>
          <w:highlight w:val="none"/>
          <w:lang w:val="en-US" w:eastAsia="zh-CN"/>
        </w:rPr>
        <w:t>比选人</w:t>
      </w:r>
      <w:r>
        <w:rPr>
          <w:rFonts w:hint="eastAsia" w:ascii="宋体" w:hAnsi="宋体" w:eastAsia="宋体" w:cs="宋体"/>
          <w:bCs/>
          <w:sz w:val="24"/>
          <w:szCs w:val="32"/>
          <w:highlight w:val="none"/>
        </w:rPr>
        <w:t>通知后2个工作日按照采购单位的实际需求数量与要求提供印制服务，且保证提供印制服务的价格不高于市场同类服务的价格。</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bCs/>
          <w:sz w:val="24"/>
          <w:szCs w:val="32"/>
          <w:highlight w:val="none"/>
        </w:rPr>
      </w:pPr>
      <w:r>
        <w:rPr>
          <w:rFonts w:hint="eastAsia" w:ascii="宋体" w:hAnsi="宋体" w:eastAsia="宋体" w:cs="宋体"/>
          <w:bCs/>
          <w:sz w:val="24"/>
          <w:szCs w:val="32"/>
          <w:highlight w:val="none"/>
        </w:rPr>
        <w:t>2、严格按</w:t>
      </w:r>
      <w:r>
        <w:rPr>
          <w:rFonts w:hint="eastAsia" w:ascii="宋体" w:hAnsi="宋体" w:cs="宋体"/>
          <w:bCs/>
          <w:sz w:val="24"/>
          <w:szCs w:val="32"/>
          <w:highlight w:val="none"/>
          <w:lang w:val="en-US" w:eastAsia="zh-CN"/>
        </w:rPr>
        <w:t>比选人</w:t>
      </w:r>
      <w:r>
        <w:rPr>
          <w:rFonts w:hint="eastAsia" w:ascii="宋体" w:hAnsi="宋体" w:eastAsia="宋体" w:cs="宋体"/>
          <w:bCs/>
          <w:sz w:val="24"/>
          <w:szCs w:val="32"/>
          <w:highlight w:val="none"/>
        </w:rPr>
        <w:t>所提供的印刷通知单内容及时制版印刷，保证不延误相关工作的正常开展，并对承印的材料负保密责任，不得外泄。</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bCs/>
          <w:sz w:val="24"/>
          <w:szCs w:val="32"/>
          <w:highlight w:val="none"/>
        </w:rPr>
      </w:pPr>
      <w:r>
        <w:rPr>
          <w:rFonts w:hint="eastAsia" w:ascii="宋体" w:hAnsi="宋体" w:eastAsia="宋体" w:cs="宋体"/>
          <w:bCs/>
          <w:sz w:val="24"/>
          <w:szCs w:val="32"/>
          <w:highlight w:val="none"/>
        </w:rPr>
        <w:t>3、能保证在要求的时间内积极配合完成印刷任务。遵纪守法，不得承印非法印刷品。</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宋体" w:hAnsi="宋体" w:eastAsia="宋体" w:cs="宋体"/>
          <w:bCs/>
          <w:sz w:val="24"/>
          <w:szCs w:val="32"/>
          <w:highlight w:val="none"/>
          <w:lang w:val="en-US" w:eastAsia="zh-CN"/>
        </w:rPr>
      </w:pPr>
      <w:r>
        <w:rPr>
          <w:rFonts w:hint="eastAsia" w:ascii="宋体" w:hAnsi="宋体" w:cs="宋体"/>
          <w:bCs/>
          <w:sz w:val="24"/>
          <w:szCs w:val="32"/>
          <w:highlight w:val="none"/>
          <w:lang w:val="en-US" w:eastAsia="zh-CN"/>
        </w:rPr>
        <w:t>4、比选申请人或生产厂家须符合《印刷业管理条例》和《印刷业经营者资格条件暂行规定》的相关规定。</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bCs/>
          <w:sz w:val="24"/>
          <w:szCs w:val="32"/>
          <w:highlight w:val="none"/>
        </w:rPr>
      </w:pPr>
      <w:r>
        <w:rPr>
          <w:rFonts w:hint="eastAsia" w:ascii="宋体" w:hAnsi="宋体" w:cs="宋体"/>
          <w:bCs/>
          <w:sz w:val="24"/>
          <w:szCs w:val="32"/>
          <w:highlight w:val="none"/>
          <w:lang w:val="en-US" w:eastAsia="zh-CN"/>
        </w:rPr>
        <w:t>5</w:t>
      </w:r>
      <w:r>
        <w:rPr>
          <w:rFonts w:hint="eastAsia" w:ascii="宋体" w:hAnsi="宋体" w:eastAsia="宋体" w:cs="宋体"/>
          <w:bCs/>
          <w:sz w:val="24"/>
          <w:szCs w:val="32"/>
          <w:highlight w:val="none"/>
        </w:rPr>
        <w:t>、履约期限内，</w:t>
      </w:r>
      <w:r>
        <w:rPr>
          <w:rFonts w:hint="eastAsia" w:ascii="宋体" w:hAnsi="宋体" w:cs="宋体"/>
          <w:bCs/>
          <w:sz w:val="24"/>
          <w:szCs w:val="32"/>
          <w:highlight w:val="none"/>
          <w:lang w:val="en-US" w:eastAsia="zh-CN"/>
        </w:rPr>
        <w:t>中选人</w:t>
      </w:r>
      <w:r>
        <w:rPr>
          <w:rFonts w:hint="eastAsia" w:ascii="宋体" w:hAnsi="宋体" w:eastAsia="宋体" w:cs="宋体"/>
          <w:bCs/>
          <w:sz w:val="24"/>
          <w:szCs w:val="32"/>
          <w:highlight w:val="none"/>
        </w:rPr>
        <w:t>接到采购单位采购需求后1个工作日内向采购单位报送样品（成品验收以样品为准），样品经</w:t>
      </w:r>
      <w:r>
        <w:rPr>
          <w:rFonts w:hint="eastAsia" w:ascii="宋体" w:hAnsi="宋体" w:cs="宋体"/>
          <w:bCs/>
          <w:sz w:val="24"/>
          <w:szCs w:val="32"/>
          <w:highlight w:val="none"/>
          <w:lang w:val="en-US" w:eastAsia="zh-CN"/>
        </w:rPr>
        <w:t>比选人</w:t>
      </w:r>
      <w:r>
        <w:rPr>
          <w:rFonts w:hint="eastAsia" w:ascii="宋体" w:hAnsi="宋体" w:eastAsia="宋体" w:cs="宋体"/>
          <w:bCs/>
          <w:sz w:val="24"/>
          <w:szCs w:val="32"/>
          <w:highlight w:val="none"/>
        </w:rPr>
        <w:t>确认后，</w:t>
      </w:r>
      <w:r>
        <w:rPr>
          <w:rFonts w:hint="eastAsia" w:ascii="宋体" w:hAnsi="宋体" w:cs="宋体"/>
          <w:bCs/>
          <w:sz w:val="24"/>
          <w:szCs w:val="32"/>
          <w:highlight w:val="none"/>
          <w:lang w:val="en-US" w:eastAsia="zh-CN"/>
        </w:rPr>
        <w:t>中选人</w:t>
      </w:r>
      <w:r>
        <w:rPr>
          <w:rFonts w:hint="eastAsia" w:ascii="宋体" w:hAnsi="宋体" w:eastAsia="宋体" w:cs="宋体"/>
          <w:bCs/>
          <w:sz w:val="24"/>
          <w:szCs w:val="32"/>
          <w:highlight w:val="none"/>
        </w:rPr>
        <w:t>在采购单位要求的时间内完成印刷、装订、打包、配送至采购人指定地点。</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bCs/>
          <w:sz w:val="24"/>
          <w:szCs w:val="32"/>
          <w:highlight w:val="none"/>
        </w:rPr>
      </w:pPr>
      <w:r>
        <w:rPr>
          <w:rFonts w:hint="eastAsia" w:ascii="宋体" w:hAnsi="宋体" w:cs="宋体"/>
          <w:bCs/>
          <w:sz w:val="24"/>
          <w:szCs w:val="32"/>
          <w:highlight w:val="none"/>
          <w:lang w:val="en-US" w:eastAsia="zh-CN"/>
        </w:rPr>
        <w:t>6</w:t>
      </w:r>
      <w:r>
        <w:rPr>
          <w:rFonts w:hint="eastAsia" w:ascii="宋体" w:hAnsi="宋体" w:eastAsia="宋体" w:cs="宋体"/>
          <w:bCs/>
          <w:sz w:val="24"/>
          <w:szCs w:val="32"/>
          <w:highlight w:val="none"/>
        </w:rPr>
        <w:t>、能自觉接受</w:t>
      </w:r>
      <w:r>
        <w:rPr>
          <w:rFonts w:hint="eastAsia" w:ascii="宋体" w:hAnsi="宋体" w:cs="宋体"/>
          <w:bCs/>
          <w:sz w:val="24"/>
          <w:szCs w:val="32"/>
          <w:highlight w:val="none"/>
          <w:lang w:val="en-US" w:eastAsia="zh-CN"/>
        </w:rPr>
        <w:t>比选人</w:t>
      </w:r>
      <w:r>
        <w:rPr>
          <w:rFonts w:hint="eastAsia" w:ascii="宋体" w:hAnsi="宋体" w:eastAsia="宋体" w:cs="宋体"/>
          <w:bCs/>
          <w:sz w:val="24"/>
          <w:szCs w:val="32"/>
          <w:highlight w:val="none"/>
        </w:rPr>
        <w:t>对文印情况进行跟踪、监督和管理。</w:t>
      </w:r>
      <w:r>
        <w:rPr>
          <w:rFonts w:hint="eastAsia" w:ascii="宋体" w:hAnsi="宋体" w:eastAsia="宋体" w:cs="宋体"/>
          <w:kern w:val="0"/>
          <w:sz w:val="24"/>
          <w:szCs w:val="32"/>
          <w:highlight w:val="none"/>
        </w:rPr>
        <w:t>对印刷中出现的问题，</w:t>
      </w:r>
      <w:r>
        <w:rPr>
          <w:rFonts w:hint="eastAsia" w:ascii="宋体" w:hAnsi="宋体" w:cs="宋体"/>
          <w:kern w:val="0"/>
          <w:sz w:val="24"/>
          <w:szCs w:val="32"/>
          <w:highlight w:val="none"/>
          <w:lang w:val="en-US" w:eastAsia="zh-CN"/>
        </w:rPr>
        <w:t>比选人</w:t>
      </w:r>
      <w:r>
        <w:rPr>
          <w:rFonts w:hint="eastAsia" w:ascii="宋体" w:hAnsi="宋体" w:eastAsia="宋体" w:cs="宋体"/>
          <w:kern w:val="0"/>
          <w:sz w:val="24"/>
          <w:szCs w:val="32"/>
          <w:highlight w:val="none"/>
        </w:rPr>
        <w:t>指出后，如</w:t>
      </w:r>
      <w:r>
        <w:rPr>
          <w:rFonts w:hint="eastAsia" w:ascii="宋体" w:hAnsi="宋体" w:cs="宋体"/>
          <w:kern w:val="0"/>
          <w:sz w:val="24"/>
          <w:szCs w:val="32"/>
          <w:highlight w:val="none"/>
          <w:lang w:val="en-US" w:eastAsia="zh-CN"/>
        </w:rPr>
        <w:t>中选人</w:t>
      </w:r>
      <w:r>
        <w:rPr>
          <w:rFonts w:hint="eastAsia" w:ascii="宋体" w:hAnsi="宋体" w:eastAsia="宋体" w:cs="宋体"/>
          <w:kern w:val="0"/>
          <w:sz w:val="24"/>
          <w:szCs w:val="32"/>
          <w:highlight w:val="none"/>
        </w:rPr>
        <w:t>不予理睬或拒不改正，</w:t>
      </w:r>
      <w:r>
        <w:rPr>
          <w:rFonts w:hint="eastAsia" w:ascii="宋体" w:hAnsi="宋体" w:cs="宋体"/>
          <w:kern w:val="0"/>
          <w:sz w:val="24"/>
          <w:szCs w:val="32"/>
          <w:highlight w:val="none"/>
          <w:lang w:val="en-US" w:eastAsia="zh-CN"/>
        </w:rPr>
        <w:t>比选人</w:t>
      </w:r>
      <w:r>
        <w:rPr>
          <w:rFonts w:hint="eastAsia" w:ascii="宋体" w:hAnsi="宋体" w:eastAsia="宋体" w:cs="宋体"/>
          <w:kern w:val="0"/>
          <w:sz w:val="24"/>
          <w:szCs w:val="32"/>
          <w:highlight w:val="none"/>
        </w:rPr>
        <w:t>将有权利扣除或拒绝支付产品货款。</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kern w:val="0"/>
          <w:sz w:val="24"/>
          <w:szCs w:val="32"/>
          <w:highlight w:val="none"/>
        </w:rPr>
      </w:pPr>
      <w:r>
        <w:rPr>
          <w:rFonts w:hint="eastAsia" w:ascii="宋体" w:hAnsi="宋体" w:cs="宋体"/>
          <w:bCs/>
          <w:sz w:val="24"/>
          <w:szCs w:val="32"/>
          <w:highlight w:val="none"/>
          <w:lang w:val="en-US" w:eastAsia="zh-CN"/>
        </w:rPr>
        <w:t>7</w:t>
      </w:r>
      <w:r>
        <w:rPr>
          <w:rFonts w:hint="eastAsia" w:ascii="宋体" w:hAnsi="宋体" w:eastAsia="宋体" w:cs="宋体"/>
          <w:bCs/>
          <w:sz w:val="24"/>
          <w:szCs w:val="32"/>
          <w:highlight w:val="none"/>
        </w:rPr>
        <w:t>、</w:t>
      </w:r>
      <w:r>
        <w:rPr>
          <w:rFonts w:hint="eastAsia" w:ascii="宋体" w:hAnsi="宋体" w:eastAsia="宋体" w:cs="宋体"/>
          <w:kern w:val="0"/>
          <w:sz w:val="24"/>
          <w:szCs w:val="32"/>
          <w:highlight w:val="none"/>
        </w:rPr>
        <w:t>质量要求：印刷、装订质量稳定</w:t>
      </w:r>
      <w:r>
        <w:rPr>
          <w:rFonts w:hint="eastAsia" w:ascii="宋体" w:hAnsi="宋体" w:eastAsia="宋体" w:cs="宋体"/>
          <w:kern w:val="0"/>
          <w:sz w:val="24"/>
          <w:szCs w:val="32"/>
          <w:highlight w:val="none"/>
          <w:lang w:eastAsia="zh-CN"/>
        </w:rPr>
        <w:t>；</w:t>
      </w:r>
      <w:r>
        <w:rPr>
          <w:rFonts w:hint="eastAsia" w:ascii="宋体" w:hAnsi="宋体" w:eastAsia="宋体" w:cs="宋体"/>
          <w:kern w:val="0"/>
          <w:sz w:val="24"/>
          <w:szCs w:val="32"/>
          <w:highlight w:val="none"/>
        </w:rPr>
        <w:t>无污垢、无墨点、无缺页、无破损；成品以打样为准，打样确认后印刷、装订、打包、配送到学校。出现质量问题，负责调换或者赔偿。</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kern w:val="0"/>
          <w:sz w:val="24"/>
          <w:szCs w:val="32"/>
          <w:highlight w:val="none"/>
        </w:rPr>
      </w:pPr>
      <w:r>
        <w:rPr>
          <w:rFonts w:hint="eastAsia" w:ascii="宋体" w:hAnsi="宋体" w:cs="宋体"/>
          <w:kern w:val="0"/>
          <w:sz w:val="24"/>
          <w:szCs w:val="32"/>
          <w:highlight w:val="none"/>
          <w:lang w:val="en-US" w:eastAsia="zh-CN"/>
        </w:rPr>
        <w:t>8</w:t>
      </w:r>
      <w:r>
        <w:rPr>
          <w:rFonts w:hint="eastAsia" w:ascii="宋体" w:hAnsi="宋体" w:eastAsia="宋体" w:cs="宋体"/>
          <w:kern w:val="0"/>
          <w:sz w:val="24"/>
          <w:szCs w:val="32"/>
          <w:highlight w:val="none"/>
        </w:rPr>
        <w:t>、印刷数量、内文页数、规格、排版以实际为准。</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kern w:val="0"/>
          <w:sz w:val="24"/>
          <w:szCs w:val="32"/>
          <w:highlight w:val="none"/>
        </w:rPr>
      </w:pPr>
      <w:r>
        <w:rPr>
          <w:rFonts w:hint="eastAsia" w:ascii="宋体" w:hAnsi="宋体" w:cs="宋体"/>
          <w:kern w:val="0"/>
          <w:sz w:val="24"/>
          <w:szCs w:val="32"/>
          <w:highlight w:val="none"/>
          <w:lang w:val="en-US" w:eastAsia="zh-CN"/>
        </w:rPr>
        <w:t>9</w:t>
      </w:r>
      <w:r>
        <w:rPr>
          <w:rFonts w:hint="eastAsia" w:ascii="宋体" w:hAnsi="宋体" w:eastAsia="宋体" w:cs="宋体"/>
          <w:kern w:val="0"/>
          <w:sz w:val="24"/>
          <w:szCs w:val="32"/>
          <w:highlight w:val="none"/>
        </w:rPr>
        <w:t>、</w:t>
      </w:r>
      <w:r>
        <w:rPr>
          <w:rFonts w:hint="eastAsia" w:ascii="宋体" w:hAnsi="宋体" w:cs="宋体"/>
          <w:kern w:val="0"/>
          <w:sz w:val="24"/>
          <w:szCs w:val="32"/>
          <w:highlight w:val="none"/>
          <w:lang w:val="en-US" w:eastAsia="zh-CN"/>
        </w:rPr>
        <w:t>中选人</w:t>
      </w:r>
      <w:r>
        <w:rPr>
          <w:rFonts w:hint="eastAsia" w:ascii="宋体" w:hAnsi="宋体" w:eastAsia="宋体" w:cs="宋体"/>
          <w:kern w:val="0"/>
          <w:sz w:val="24"/>
          <w:szCs w:val="32"/>
          <w:highlight w:val="none"/>
        </w:rPr>
        <w:t>作为采购方的质量责任人之一，对每一个产品交接接收制作的PS文件负有校对责任，对明显的文字错误或者图片错误应及时告知</w:t>
      </w:r>
      <w:r>
        <w:rPr>
          <w:rFonts w:hint="eastAsia" w:ascii="宋体" w:hAnsi="宋体" w:cs="宋体"/>
          <w:kern w:val="0"/>
          <w:sz w:val="24"/>
          <w:szCs w:val="32"/>
          <w:highlight w:val="none"/>
          <w:lang w:val="en-US" w:eastAsia="zh-CN"/>
        </w:rPr>
        <w:t>比选人</w:t>
      </w:r>
      <w:r>
        <w:rPr>
          <w:rFonts w:hint="eastAsia" w:ascii="宋体" w:hAnsi="宋体" w:eastAsia="宋体" w:cs="宋体"/>
          <w:kern w:val="0"/>
          <w:sz w:val="24"/>
          <w:szCs w:val="32"/>
          <w:highlight w:val="none"/>
        </w:rPr>
        <w:t>技术人员予以修正。</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lang w:eastAsia="zh-CN"/>
        </w:rPr>
      </w:pPr>
      <w:r>
        <w:rPr>
          <w:rFonts w:hint="eastAsia" w:ascii="宋体" w:hAnsi="宋体" w:cs="宋体"/>
          <w:kern w:val="0"/>
          <w:sz w:val="24"/>
          <w:szCs w:val="32"/>
          <w:highlight w:val="none"/>
          <w:lang w:val="en-US" w:eastAsia="zh-CN"/>
        </w:rPr>
        <w:t>10</w:t>
      </w:r>
      <w:r>
        <w:rPr>
          <w:rFonts w:hint="eastAsia" w:ascii="宋体" w:hAnsi="宋体" w:eastAsia="宋体" w:cs="宋体"/>
          <w:kern w:val="0"/>
          <w:sz w:val="24"/>
          <w:szCs w:val="32"/>
          <w:highlight w:val="none"/>
        </w:rPr>
        <w:t>、</w:t>
      </w:r>
      <w:r>
        <w:rPr>
          <w:rFonts w:hint="eastAsia" w:ascii="宋体" w:hAnsi="宋体" w:cs="宋体"/>
          <w:kern w:val="0"/>
          <w:sz w:val="24"/>
          <w:szCs w:val="32"/>
          <w:highlight w:val="none"/>
          <w:lang w:val="en-US" w:eastAsia="zh-CN"/>
        </w:rPr>
        <w:t>中选人</w:t>
      </w:r>
      <w:r>
        <w:rPr>
          <w:rFonts w:hint="eastAsia" w:ascii="宋体" w:hAnsi="宋体" w:eastAsia="宋体" w:cs="宋体"/>
          <w:kern w:val="0"/>
          <w:sz w:val="24"/>
          <w:szCs w:val="32"/>
          <w:highlight w:val="none"/>
        </w:rPr>
        <w:t>需承诺指派固定人员与</w:t>
      </w:r>
      <w:r>
        <w:rPr>
          <w:rFonts w:hint="eastAsia" w:ascii="宋体" w:hAnsi="宋体" w:cs="宋体"/>
          <w:kern w:val="0"/>
          <w:sz w:val="24"/>
          <w:szCs w:val="32"/>
          <w:highlight w:val="none"/>
          <w:lang w:val="en-US" w:eastAsia="zh-CN"/>
        </w:rPr>
        <w:t>比选人</w:t>
      </w:r>
      <w:r>
        <w:rPr>
          <w:rFonts w:hint="eastAsia" w:ascii="宋体" w:hAnsi="宋体" w:eastAsia="宋体" w:cs="宋体"/>
          <w:kern w:val="0"/>
          <w:sz w:val="24"/>
          <w:szCs w:val="32"/>
          <w:highlight w:val="none"/>
        </w:rPr>
        <w:t>联系、协调处理项目有关问题，以保证</w:t>
      </w:r>
      <w:r>
        <w:rPr>
          <w:rFonts w:hint="eastAsia" w:ascii="宋体" w:hAnsi="宋体" w:cs="宋体"/>
          <w:kern w:val="0"/>
          <w:sz w:val="24"/>
          <w:szCs w:val="32"/>
          <w:highlight w:val="none"/>
          <w:lang w:val="en-US" w:eastAsia="zh-CN"/>
        </w:rPr>
        <w:t>印制</w:t>
      </w:r>
      <w:r>
        <w:rPr>
          <w:rFonts w:hint="eastAsia" w:ascii="宋体" w:hAnsi="宋体" w:eastAsia="宋体" w:cs="宋体"/>
          <w:kern w:val="0"/>
          <w:sz w:val="24"/>
          <w:szCs w:val="32"/>
          <w:highlight w:val="none"/>
        </w:rPr>
        <w:t>时效和印刷质量。如因</w:t>
      </w:r>
      <w:r>
        <w:rPr>
          <w:rFonts w:hint="eastAsia" w:ascii="宋体" w:hAnsi="宋体" w:cs="宋体"/>
          <w:kern w:val="0"/>
          <w:sz w:val="24"/>
          <w:szCs w:val="32"/>
          <w:highlight w:val="none"/>
          <w:lang w:val="en-US" w:eastAsia="zh-CN"/>
        </w:rPr>
        <w:t>中选人</w:t>
      </w:r>
      <w:r>
        <w:rPr>
          <w:rFonts w:hint="eastAsia" w:ascii="宋体" w:hAnsi="宋体" w:eastAsia="宋体" w:cs="宋体"/>
          <w:kern w:val="0"/>
          <w:sz w:val="24"/>
          <w:szCs w:val="32"/>
          <w:highlight w:val="none"/>
        </w:rPr>
        <w:t>未及时派人员解决或未及时协调处理引发的一切损失和后果，由</w:t>
      </w:r>
      <w:r>
        <w:rPr>
          <w:rFonts w:hint="eastAsia" w:ascii="宋体" w:hAnsi="宋体" w:cs="宋体"/>
          <w:kern w:val="0"/>
          <w:sz w:val="24"/>
          <w:szCs w:val="32"/>
          <w:highlight w:val="none"/>
          <w:lang w:val="en-US" w:eastAsia="zh-CN"/>
        </w:rPr>
        <w:t>中选人</w:t>
      </w:r>
      <w:r>
        <w:rPr>
          <w:rFonts w:hint="eastAsia" w:ascii="宋体" w:hAnsi="宋体" w:eastAsia="宋体" w:cs="宋体"/>
          <w:kern w:val="0"/>
          <w:sz w:val="24"/>
          <w:szCs w:val="32"/>
          <w:highlight w:val="none"/>
        </w:rPr>
        <w:t>负全责。</w:t>
      </w:r>
    </w:p>
    <w:p>
      <w:pPr>
        <w:spacing w:line="360" w:lineRule="auto"/>
        <w:jc w:val="left"/>
        <w:outlineLvl w:val="1"/>
        <w:rPr>
          <w:rFonts w:hint="eastAsia" w:ascii="宋体" w:hAnsi="宋体" w:eastAsia="宋体" w:cs="宋体"/>
          <w:b/>
          <w:bCs/>
          <w:color w:val="auto"/>
          <w:sz w:val="28"/>
          <w:szCs w:val="28"/>
          <w:highlight w:val="none"/>
          <w:shd w:val="clear" w:color="auto" w:fill="auto"/>
          <w:lang w:eastAsia="zh-CN"/>
        </w:rPr>
      </w:pPr>
      <w:r>
        <w:rPr>
          <w:rFonts w:hint="eastAsia" w:ascii="宋体" w:hAnsi="宋体" w:cs="宋体"/>
          <w:b/>
          <w:bCs/>
          <w:color w:val="auto"/>
          <w:sz w:val="28"/>
          <w:szCs w:val="28"/>
          <w:highlight w:val="none"/>
          <w:shd w:val="clear" w:color="auto" w:fill="auto"/>
          <w:lang w:val="en-US" w:eastAsia="zh-CN"/>
        </w:rPr>
        <w:t>四</w:t>
      </w:r>
      <w:r>
        <w:rPr>
          <w:rFonts w:hint="eastAsia" w:ascii="宋体" w:hAnsi="宋体" w:cs="宋体"/>
          <w:b/>
          <w:bCs/>
          <w:color w:val="auto"/>
          <w:sz w:val="28"/>
          <w:szCs w:val="28"/>
          <w:highlight w:val="none"/>
          <w:shd w:val="clear" w:color="auto" w:fill="auto"/>
        </w:rPr>
        <w:t>、商务要求</w:t>
      </w:r>
      <w:r>
        <w:rPr>
          <w:rFonts w:hint="eastAsia" w:ascii="宋体" w:hAnsi="宋体" w:cs="宋体"/>
          <w:b/>
          <w:bCs/>
          <w:color w:val="auto"/>
          <w:sz w:val="28"/>
          <w:szCs w:val="28"/>
          <w:highlight w:val="none"/>
          <w:shd w:val="clear" w:color="auto" w:fill="auto"/>
          <w:lang w:eastAsia="zh-CN"/>
        </w:rPr>
        <w:t>（</w:t>
      </w:r>
      <w:r>
        <w:rPr>
          <w:rFonts w:hint="eastAsia" w:ascii="宋体" w:hAnsi="宋体" w:cs="宋体"/>
          <w:b/>
          <w:bCs/>
          <w:color w:val="auto"/>
          <w:sz w:val="28"/>
          <w:szCs w:val="28"/>
          <w:highlight w:val="none"/>
          <w:shd w:val="clear" w:color="auto" w:fill="auto"/>
          <w:lang w:val="en-US" w:eastAsia="zh-CN"/>
        </w:rPr>
        <w:t>实质性要求</w:t>
      </w:r>
      <w:r>
        <w:rPr>
          <w:rFonts w:hint="eastAsia" w:ascii="宋体" w:hAnsi="宋体" w:cs="宋体"/>
          <w:b/>
          <w:bCs/>
          <w:color w:val="auto"/>
          <w:sz w:val="28"/>
          <w:szCs w:val="28"/>
          <w:highlight w:val="none"/>
          <w:shd w:val="clear" w:color="auto" w:fill="auto"/>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default" w:ascii="宋体" w:hAnsi="宋体" w:cs="Arial"/>
          <w:kern w:val="0"/>
          <w:sz w:val="24"/>
          <w:highlight w:val="none"/>
          <w:lang w:val="en-US"/>
        </w:rPr>
      </w:pPr>
      <w:r>
        <w:rPr>
          <w:rFonts w:hint="eastAsia" w:ascii="宋体" w:hAnsi="宋体" w:cs="宋体"/>
          <w:sz w:val="24"/>
          <w:highlight w:val="none"/>
        </w:rPr>
        <w:t>1、服务期限：</w:t>
      </w:r>
      <w:r>
        <w:rPr>
          <w:rFonts w:hint="eastAsia" w:ascii="宋体" w:hAnsi="宋体" w:cs="宋体"/>
          <w:sz w:val="24"/>
          <w:highlight w:val="none"/>
          <w:lang w:val="en-US" w:eastAsia="zh-CN"/>
        </w:rPr>
        <w:t>合同签订后1年，2023年2月14日前一次性送货至比选人指定地点。</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2、服务地点：</w:t>
      </w:r>
      <w:r>
        <w:rPr>
          <w:rFonts w:hint="eastAsia" w:ascii="宋体" w:hAnsi="宋体" w:cs="宋体"/>
          <w:sz w:val="24"/>
          <w:highlight w:val="none"/>
          <w:lang w:eastAsia="zh-CN"/>
        </w:rPr>
        <w:t>成都蒙彼利埃小学（</w:t>
      </w:r>
      <w:r>
        <w:rPr>
          <w:rFonts w:hint="eastAsia" w:ascii="宋体" w:hAnsi="宋体" w:cs="宋体"/>
          <w:sz w:val="24"/>
          <w:highlight w:val="none"/>
        </w:rPr>
        <w:t>比选人指定地点</w:t>
      </w:r>
      <w:r>
        <w:rPr>
          <w:rFonts w:hint="eastAsia" w:ascii="宋体" w:hAnsi="宋体" w:cs="宋体"/>
          <w:sz w:val="24"/>
          <w:highlight w:val="none"/>
          <w:lang w:eastAsia="zh-CN"/>
        </w:rPr>
        <w:t>）</w:t>
      </w:r>
      <w:r>
        <w:rPr>
          <w:rFonts w:hint="eastAsia" w:ascii="宋体" w:hAnsi="宋体" w:cs="宋体"/>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rPr>
        <w:t>3、付款方式：</w:t>
      </w:r>
      <w:r>
        <w:rPr>
          <w:rFonts w:hint="eastAsia" w:ascii="宋体" w:hAnsi="宋体" w:cs="宋体"/>
          <w:sz w:val="24"/>
          <w:highlight w:val="none"/>
          <w:lang w:eastAsia="zh-CN"/>
        </w:rPr>
        <w:t>配送</w:t>
      </w:r>
      <w:r>
        <w:rPr>
          <w:rFonts w:hint="eastAsia" w:ascii="宋体" w:hAnsi="宋体" w:cs="宋体"/>
          <w:sz w:val="24"/>
          <w:highlight w:val="none"/>
          <w:lang w:val="en-US" w:eastAsia="zh-CN"/>
        </w:rPr>
        <w:t>结束</w:t>
      </w:r>
      <w:r>
        <w:rPr>
          <w:rFonts w:hint="eastAsia" w:ascii="宋体" w:hAnsi="宋体" w:cs="宋体"/>
          <w:sz w:val="24"/>
          <w:highlight w:val="none"/>
          <w:lang w:eastAsia="zh-CN"/>
        </w:rPr>
        <w:t>后，根据配送清单验收合格后根据成交单价×实际供应数量据实结算，具体结算方式合同约定。</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4、报价要求：比选申请人的报价应该包括</w:t>
      </w:r>
      <w:r>
        <w:rPr>
          <w:rFonts w:hint="eastAsia" w:ascii="宋体" w:hAnsi="宋体" w:cs="宋体"/>
          <w:sz w:val="24"/>
          <w:highlight w:val="none"/>
          <w:lang w:val="en-US" w:eastAsia="zh-CN"/>
        </w:rPr>
        <w:t>材料费、服务费</w:t>
      </w:r>
      <w:r>
        <w:rPr>
          <w:rFonts w:hint="eastAsia" w:ascii="宋体" w:hAnsi="宋体" w:cs="宋体"/>
          <w:sz w:val="24"/>
          <w:highlight w:val="none"/>
        </w:rPr>
        <w:t>、利润、税费、人工费以及与本项目相关的一切其他费用。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highlight w:val="none"/>
        </w:rPr>
      </w:pPr>
      <w:r>
        <w:rPr>
          <w:rFonts w:hint="eastAsia" w:ascii="宋体" w:hAnsi="宋体" w:cs="宋体"/>
          <w:sz w:val="24"/>
          <w:highlight w:val="none"/>
        </w:rPr>
        <w:t>5、履约验收方式：按国家有关规定以及本项目比选文件的质量要求和技术指标或者中选人的比选申请文件及承诺等进行验收。</w:t>
      </w:r>
    </w:p>
    <w:p>
      <w:pPr>
        <w:rPr>
          <w:highlight w:val="none"/>
        </w:rPr>
      </w:pPr>
      <w:r>
        <w:rPr>
          <w:rFonts w:hint="eastAsia" w:ascii="宋体" w:hAnsi="宋体" w:cs="宋体"/>
          <w:sz w:val="24"/>
          <w:highlight w:val="none"/>
        </w:rPr>
        <w:br w:type="page"/>
      </w:r>
    </w:p>
    <w:p>
      <w:pPr>
        <w:pStyle w:val="3"/>
        <w:spacing w:line="360" w:lineRule="auto"/>
        <w:jc w:val="center"/>
        <w:rPr>
          <w:highlight w:val="none"/>
        </w:rPr>
      </w:pPr>
      <w:bookmarkStart w:id="66" w:name="_Toc1385_WPSOffice_Level1"/>
      <w:bookmarkStart w:id="67" w:name="_Toc27120"/>
      <w:bookmarkStart w:id="68" w:name="_Toc14184_WPSOffice_Level1"/>
      <w:r>
        <w:rPr>
          <w:rFonts w:hint="eastAsia"/>
          <w:highlight w:val="none"/>
        </w:rPr>
        <w:t>第六章</w:t>
      </w:r>
      <w:r>
        <w:rPr>
          <w:highlight w:val="none"/>
        </w:rPr>
        <w:t xml:space="preserve">  </w:t>
      </w:r>
      <w:r>
        <w:rPr>
          <w:rFonts w:hint="eastAsia"/>
          <w:highlight w:val="none"/>
        </w:rPr>
        <w:t>评选办法</w:t>
      </w:r>
      <w:bookmarkEnd w:id="64"/>
      <w:bookmarkEnd w:id="65"/>
      <w:bookmarkEnd w:id="66"/>
      <w:bookmarkEnd w:id="67"/>
      <w:bookmarkEnd w:id="68"/>
      <w:bookmarkStart w:id="69" w:name="_Toc183682415"/>
      <w:bookmarkEnd w:id="69"/>
      <w:bookmarkStart w:id="70" w:name="_Toc183582280"/>
      <w:bookmarkEnd w:id="70"/>
      <w:bookmarkStart w:id="71" w:name="_Toc208849007"/>
      <w:bookmarkEnd w:id="71"/>
      <w:bookmarkStart w:id="72" w:name="_Hlt101846155"/>
      <w:bookmarkEnd w:id="72"/>
      <w:bookmarkStart w:id="73" w:name="_Toc217446097"/>
      <w:bookmarkEnd w:id="73"/>
    </w:p>
    <w:p>
      <w:pPr>
        <w:spacing w:line="360" w:lineRule="auto"/>
        <w:ind w:firstLine="482" w:firstLineChars="200"/>
        <w:jc w:val="left"/>
        <w:rPr>
          <w:rFonts w:ascii="宋体" w:hAnsi="宋体" w:cs="宋体"/>
          <w:b/>
          <w:bCs/>
          <w:sz w:val="24"/>
          <w:highlight w:val="none"/>
        </w:rPr>
      </w:pPr>
      <w:bookmarkStart w:id="74" w:name="_Toc25063_WPSOffice_Level2"/>
      <w:bookmarkStart w:id="75" w:name="_Toc509_WPSOffice_Level2"/>
      <w:bookmarkStart w:id="76" w:name="_Toc21179"/>
      <w:bookmarkStart w:id="77" w:name="_Toc6223_WPSOffice_Level2"/>
      <w:bookmarkStart w:id="78" w:name="_Toc14082"/>
      <w:r>
        <w:rPr>
          <w:rFonts w:hint="eastAsia" w:ascii="宋体" w:hAnsi="宋体" w:cs="宋体"/>
          <w:b/>
          <w:bCs/>
          <w:sz w:val="24"/>
          <w:highlight w:val="none"/>
        </w:rPr>
        <w:t>1.总则</w:t>
      </w:r>
      <w:bookmarkEnd w:id="74"/>
      <w:bookmarkEnd w:id="75"/>
      <w:bookmarkEnd w:id="76"/>
      <w:bookmarkEnd w:id="77"/>
      <w:bookmarkEnd w:id="78"/>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1.1 根据《中华人民共和国招标投标法》等法律规章，结合比选项目特点制定本评选办法。</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1.2 评选工作由比选代理机构负责组织，具体评选事务由依法组建的比选小组负责。比选小组由比选人代表和有关技术、经济等方面的专家组成。</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1.3 评选工作应遵循公平、公正、科学及择优的原则，并以相同的评选程序和标准对待所有的比选申请人。</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1.4 比选小组按照比选文件规定的评选方法和标准进行评选，并独立履行下列职责：</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（1）审查比选申请文件是否符合比选文件要求，并作出评价；</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（2）要求比选申请人对比选申请文件有关事项作出解释或者澄清；</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（3）推荐中选候选参选单位名单，或者受比选人委托按照事先确定的办法直接确定中选参选单位；</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（4）向招标比选单位或者有关部门报告非法干预评选工作的行为。</w:t>
      </w:r>
      <w:bookmarkStart w:id="79" w:name="_Toc217446098"/>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1.5 评选过程严格保密。比选申请人对比选小组的评选过程或合同授予决定施加影响的任何行为都可能导致其投标被拒绝。</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1.6比选小组决定比选申请文件的响应性依据比选申请文件本身的内容，而不寻求外部的证据。</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1.7比选小组发现比选文件表述不明确或需要说明的事项，可提请招标比选单位书面解释说明。发现比选文件违反有关法律、法规和规章的，可以拒绝评选，并向招标比选单位书面说明情况。</w:t>
      </w:r>
    </w:p>
    <w:p>
      <w:pPr>
        <w:spacing w:line="360" w:lineRule="auto"/>
        <w:ind w:firstLine="482" w:firstLineChars="200"/>
        <w:jc w:val="left"/>
        <w:rPr>
          <w:rFonts w:ascii="宋体" w:hAnsi="宋体" w:cs="宋体"/>
          <w:b/>
          <w:sz w:val="24"/>
          <w:highlight w:val="none"/>
        </w:rPr>
      </w:pPr>
      <w:bookmarkStart w:id="80" w:name="_Toc29371_WPSOffice_Level2"/>
      <w:bookmarkStart w:id="81" w:name="_Toc1582_WPSOffice_Level2"/>
      <w:bookmarkStart w:id="82" w:name="_Toc10988_WPSOffice_Level2"/>
      <w:r>
        <w:rPr>
          <w:rFonts w:hint="eastAsia" w:ascii="宋体" w:hAnsi="宋体" w:cs="宋体"/>
          <w:b/>
          <w:sz w:val="24"/>
          <w:highlight w:val="none"/>
        </w:rPr>
        <w:t>2.评选方法</w:t>
      </w:r>
      <w:bookmarkEnd w:id="80"/>
      <w:bookmarkEnd w:id="81"/>
      <w:bookmarkEnd w:id="82"/>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本项目评选方法为：综合评分法。</w:t>
      </w:r>
    </w:p>
    <w:p>
      <w:pPr>
        <w:spacing w:line="360" w:lineRule="auto"/>
        <w:ind w:firstLine="482" w:firstLineChars="200"/>
        <w:jc w:val="left"/>
        <w:rPr>
          <w:rFonts w:ascii="宋体" w:hAnsi="宋体" w:cs="宋体"/>
          <w:b/>
          <w:bCs/>
          <w:sz w:val="24"/>
          <w:highlight w:val="none"/>
        </w:rPr>
      </w:pPr>
      <w:bookmarkStart w:id="83" w:name="_Toc15604_WPSOffice_Level2"/>
      <w:bookmarkStart w:id="84" w:name="_Toc32706_WPSOffice_Level2"/>
      <w:bookmarkStart w:id="85" w:name="_Toc17497_WPSOffice_Level2"/>
      <w:r>
        <w:rPr>
          <w:rFonts w:hint="eastAsia" w:ascii="宋体" w:hAnsi="宋体" w:cs="宋体"/>
          <w:b/>
          <w:bCs/>
          <w:sz w:val="24"/>
          <w:highlight w:val="none"/>
        </w:rPr>
        <w:t>3.评选程序</w:t>
      </w:r>
      <w:bookmarkEnd w:id="79"/>
      <w:bookmarkEnd w:id="83"/>
      <w:bookmarkEnd w:id="84"/>
      <w:bookmarkEnd w:id="85"/>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3.1比选申请文件资格审查。</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比选活动开始后，比选人或者比选代理机构或评审小组应当依法对比选申请人的资格进行审查。合格比选申请人不足3家的，不得评选。</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比选人或者比选代理机构应依据法律法规和比选文件的规定，比选申请文件是否按照规定要求提供资格性证明材料、是否属于禁止参加比选的比选申请人等进行审查，以确定比选申请人资格是否合格。澄清有关问题。对比选申请人比选申请文件中含义不明确、同类问题表述不一致或者有明显的文字或计算错误的内容，比选小组可以书面形式要求比选申请人作出必要的澄清、说明或者纠正。</w:t>
      </w:r>
    </w:p>
    <w:p>
      <w:pPr>
        <w:pStyle w:val="2"/>
        <w:spacing w:after="0"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3.2符合性检查。</w:t>
      </w:r>
    </w:p>
    <w:p>
      <w:pPr>
        <w:pStyle w:val="2"/>
        <w:spacing w:after="0"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依据比选文件的规定，从比选申请文件的有效性、完整性和对比选文件的响应程度进行审查，以确定是否对比选文件的实质性要求作出响应。</w:t>
      </w:r>
    </w:p>
    <w:p>
      <w:pPr>
        <w:spacing w:line="400" w:lineRule="exact"/>
        <w:ind w:firstLine="482" w:firstLineChars="200"/>
        <w:rPr>
          <w:rFonts w:hint="eastAsia" w:ascii="宋体" w:hAnsi="宋体" w:cs="宋体"/>
          <w:b/>
          <w:color w:val="auto"/>
          <w:sz w:val="24"/>
          <w:highlight w:val="none"/>
        </w:rPr>
      </w:pPr>
      <w:bookmarkStart w:id="86" w:name="_Toc6425_WPSOffice_Level2"/>
      <w:bookmarkStart w:id="87" w:name="_Toc26610_WPSOffice_Level2"/>
      <w:r>
        <w:rPr>
          <w:rFonts w:hint="eastAsia" w:ascii="宋体" w:hAnsi="宋体" w:cs="宋体"/>
          <w:b/>
          <w:color w:val="auto"/>
          <w:sz w:val="24"/>
          <w:highlight w:val="none"/>
        </w:rPr>
        <w:t>3.3综合评分</w:t>
      </w:r>
      <w:bookmarkEnd w:id="86"/>
      <w:bookmarkEnd w:id="87"/>
      <w:r>
        <w:rPr>
          <w:rFonts w:hint="eastAsia" w:ascii="宋体" w:hAnsi="宋体" w:cs="宋体"/>
          <w:b/>
          <w:color w:val="auto"/>
          <w:sz w:val="24"/>
          <w:highlight w:val="none"/>
        </w:rPr>
        <w:t>明细表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180"/>
        <w:gridCol w:w="734"/>
        <w:gridCol w:w="5903"/>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83" w:type="pct"/>
            <w:noWrap w:val="0"/>
            <w:vAlign w:val="center"/>
          </w:tcPr>
          <w:p>
            <w:pPr>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643" w:type="pct"/>
            <w:noWrap w:val="0"/>
            <w:vAlign w:val="center"/>
          </w:tcPr>
          <w:p>
            <w:pPr>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评分因素</w:t>
            </w:r>
          </w:p>
        </w:tc>
        <w:tc>
          <w:tcPr>
            <w:tcW w:w="400" w:type="pct"/>
            <w:noWrap w:val="0"/>
            <w:vAlign w:val="center"/>
          </w:tcPr>
          <w:p>
            <w:pPr>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分值</w:t>
            </w:r>
          </w:p>
        </w:tc>
        <w:tc>
          <w:tcPr>
            <w:tcW w:w="3217" w:type="pct"/>
            <w:noWrap w:val="0"/>
            <w:vAlign w:val="center"/>
          </w:tcPr>
          <w:p>
            <w:pPr>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评分标准</w:t>
            </w:r>
          </w:p>
        </w:tc>
        <w:tc>
          <w:tcPr>
            <w:tcW w:w="355" w:type="pct"/>
            <w:noWrap w:val="0"/>
            <w:vAlign w:val="center"/>
          </w:tcPr>
          <w:p>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83"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43" w:type="pct"/>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w:t>
            </w:r>
            <w:r>
              <w:rPr>
                <w:rFonts w:hint="eastAsia" w:ascii="宋体" w:hAnsi="宋体" w:eastAsia="宋体" w:cs="宋体"/>
                <w:color w:val="auto"/>
                <w:sz w:val="21"/>
                <w:szCs w:val="21"/>
                <w:highlight w:val="none"/>
                <w:lang w:eastAsia="zh-CN"/>
              </w:rPr>
              <w:t>价</w:t>
            </w:r>
          </w:p>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w:t>
            </w:r>
          </w:p>
        </w:tc>
        <w:tc>
          <w:tcPr>
            <w:tcW w:w="400" w:type="pct"/>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3217" w:type="pct"/>
            <w:noWrap w:val="0"/>
            <w:vAlign w:val="center"/>
          </w:tcPr>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val="en-US" w:eastAsia="zh-CN"/>
              </w:rPr>
              <w:t>比选文件</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价格最低的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报价为评审基准价，其价格分为满分。其他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报价得分=(评审基准价／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注：小微企业价格扣除按照</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比选申请人</w:t>
            </w:r>
            <w:r>
              <w:rPr>
                <w:rFonts w:hint="eastAsia" w:ascii="宋体" w:hAnsi="宋体" w:eastAsia="宋体" w:cs="宋体"/>
                <w:color w:val="auto"/>
                <w:sz w:val="21"/>
                <w:szCs w:val="21"/>
                <w:highlight w:val="none"/>
              </w:rPr>
              <w:t>须知附表规定执行。</w:t>
            </w:r>
          </w:p>
        </w:tc>
        <w:tc>
          <w:tcPr>
            <w:tcW w:w="355" w:type="pct"/>
            <w:noWrap w:val="0"/>
            <w:vAlign w:val="center"/>
          </w:tcPr>
          <w:p>
            <w:pPr>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83" w:type="pct"/>
            <w:noWrap w:val="0"/>
            <w:vAlign w:val="center"/>
          </w:tcPr>
          <w:p>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643" w:type="pct"/>
            <w:noWrap w:val="0"/>
            <w:vAlign w:val="center"/>
          </w:tcPr>
          <w:p>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类似业绩</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p>
        </w:tc>
        <w:tc>
          <w:tcPr>
            <w:tcW w:w="400" w:type="pct"/>
            <w:noWrap w:val="0"/>
            <w:vAlign w:val="center"/>
          </w:tcPr>
          <w:p>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217" w:type="pct"/>
            <w:noWrap w:val="0"/>
            <w:vAlign w:val="center"/>
          </w:tcPr>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提供自201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年1月1日（含1日）以来类似业绩，每有1个得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24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注：提供中标（成交）通知书复印件或合同复印件并加盖鲜章。</w:t>
            </w:r>
          </w:p>
        </w:tc>
        <w:tc>
          <w:tcPr>
            <w:tcW w:w="355" w:type="pct"/>
            <w:noWrap w:val="0"/>
            <w:vAlign w:val="center"/>
          </w:tcPr>
          <w:p>
            <w:pPr>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83" w:type="pct"/>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43" w:type="pct"/>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制作方案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w:t>
            </w:r>
          </w:p>
        </w:tc>
        <w:tc>
          <w:tcPr>
            <w:tcW w:w="400" w:type="pct"/>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p>
        </w:tc>
        <w:tc>
          <w:tcPr>
            <w:tcW w:w="3217" w:type="pct"/>
            <w:noWrap w:val="0"/>
            <w:vAlign w:val="center"/>
          </w:tcPr>
          <w:p>
            <w:pPr>
              <w:pStyle w:val="8"/>
              <w:spacing w:line="240" w:lineRule="auto"/>
              <w:ind w:firstLine="420" w:firstLineChars="200"/>
              <w:rPr>
                <w:rFonts w:ascii="宋体" w:hAnsi="宋体" w:eastAsia="宋体" w:cs="宋体"/>
                <w:sz w:val="21"/>
                <w:szCs w:val="21"/>
                <w:highlight w:val="none"/>
              </w:rPr>
            </w:pPr>
            <w:r>
              <w:rPr>
                <w:rFonts w:hint="eastAsia" w:ascii="宋体" w:hAnsi="宋体" w:eastAsia="宋体" w:cs="宋体"/>
                <w:color w:val="auto"/>
                <w:sz w:val="21"/>
                <w:szCs w:val="21"/>
                <w:highlight w:val="none"/>
              </w:rPr>
              <w:t>根据</w:t>
            </w:r>
            <w:r>
              <w:rPr>
                <w:rFonts w:hint="eastAsia" w:cs="宋体"/>
                <w:color w:val="auto"/>
                <w:sz w:val="21"/>
                <w:szCs w:val="21"/>
                <w:highlight w:val="none"/>
                <w:lang w:val="en-US" w:eastAsia="zh-CN"/>
              </w:rPr>
              <w:t>比选申请人针对本项目</w:t>
            </w: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val="en-US" w:eastAsia="zh-CN"/>
              </w:rPr>
              <w:t>制作方案</w:t>
            </w:r>
            <w:r>
              <w:rPr>
                <w:rFonts w:hint="eastAsia" w:ascii="宋体" w:hAnsi="宋体" w:eastAsia="宋体" w:cs="宋体"/>
                <w:color w:val="auto"/>
                <w:sz w:val="21"/>
                <w:szCs w:val="21"/>
                <w:highlight w:val="none"/>
              </w:rPr>
              <w:t>进行</w:t>
            </w:r>
            <w:r>
              <w:rPr>
                <w:rFonts w:hint="eastAsia" w:cs="宋体"/>
                <w:color w:val="auto"/>
                <w:sz w:val="21"/>
                <w:szCs w:val="21"/>
                <w:highlight w:val="none"/>
                <w:lang w:val="en-US" w:eastAsia="zh-CN"/>
              </w:rPr>
              <w:t>综合</w:t>
            </w:r>
            <w:r>
              <w:rPr>
                <w:rFonts w:hint="eastAsia" w:ascii="宋体" w:hAnsi="宋体" w:eastAsia="宋体" w:cs="宋体"/>
                <w:color w:val="auto"/>
                <w:sz w:val="21"/>
                <w:szCs w:val="21"/>
                <w:highlight w:val="none"/>
              </w:rPr>
              <w:t>评</w:t>
            </w:r>
            <w:r>
              <w:rPr>
                <w:rFonts w:hint="eastAsia" w:cs="宋体"/>
                <w:color w:val="auto"/>
                <w:sz w:val="21"/>
                <w:szCs w:val="21"/>
                <w:highlight w:val="none"/>
                <w:lang w:val="en-US" w:eastAsia="zh-CN"/>
              </w:rPr>
              <w:t>审</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内容包括</w:t>
            </w:r>
            <w:r>
              <w:rPr>
                <w:rFonts w:hint="eastAsia" w:ascii="宋体" w:hAnsi="宋体" w:eastAsia="宋体" w:cs="宋体"/>
                <w:color w:val="auto"/>
                <w:sz w:val="21"/>
                <w:szCs w:val="21"/>
                <w:highlight w:val="none"/>
              </w:rPr>
              <w:t>：</w:t>
            </w:r>
            <w:r>
              <w:rPr>
                <w:rFonts w:hint="eastAsia" w:cs="宋体"/>
                <w:b/>
                <w:bCs/>
                <w:color w:val="auto"/>
                <w:sz w:val="21"/>
                <w:szCs w:val="21"/>
                <w:highlight w:val="none"/>
                <w:lang w:val="en-US" w:eastAsia="zh-CN"/>
              </w:rPr>
              <w:t>①</w:t>
            </w:r>
            <w:r>
              <w:rPr>
                <w:rFonts w:hint="eastAsia" w:ascii="宋体" w:hAnsi="宋体" w:eastAsia="宋体" w:cs="宋体"/>
                <w:b/>
                <w:bCs/>
                <w:color w:val="auto"/>
                <w:sz w:val="21"/>
                <w:szCs w:val="21"/>
                <w:highlight w:val="none"/>
                <w:lang w:val="en-US" w:eastAsia="zh-CN"/>
              </w:rPr>
              <w:t>原材料采购质量控制</w:t>
            </w:r>
            <w:r>
              <w:rPr>
                <w:rFonts w:hint="eastAsia" w:cs="宋体"/>
                <w:b/>
                <w:bCs/>
                <w:color w:val="auto"/>
                <w:sz w:val="21"/>
                <w:szCs w:val="21"/>
                <w:highlight w:val="none"/>
                <w:lang w:val="en-US" w:eastAsia="zh-CN"/>
              </w:rPr>
              <w:t>；②</w:t>
            </w:r>
            <w:r>
              <w:rPr>
                <w:rFonts w:hint="eastAsia" w:ascii="宋体" w:hAnsi="宋体" w:eastAsia="宋体" w:cs="宋体"/>
                <w:b/>
                <w:bCs/>
                <w:color w:val="auto"/>
                <w:sz w:val="21"/>
                <w:szCs w:val="21"/>
                <w:highlight w:val="none"/>
                <w:lang w:val="en-US" w:eastAsia="zh-CN"/>
              </w:rPr>
              <w:t>原材料供应链保障</w:t>
            </w:r>
            <w:r>
              <w:rPr>
                <w:rFonts w:hint="eastAsia" w:cs="宋体"/>
                <w:b/>
                <w:bCs/>
                <w:color w:val="auto"/>
                <w:sz w:val="21"/>
                <w:szCs w:val="21"/>
                <w:highlight w:val="none"/>
                <w:lang w:val="en-US" w:eastAsia="zh-CN"/>
              </w:rPr>
              <w:t>；③</w:t>
            </w:r>
            <w:r>
              <w:rPr>
                <w:rFonts w:hint="eastAsia" w:ascii="宋体" w:hAnsi="宋体" w:eastAsia="宋体" w:cs="宋体"/>
                <w:b/>
                <w:bCs/>
                <w:color w:val="auto"/>
                <w:sz w:val="21"/>
                <w:szCs w:val="21"/>
                <w:highlight w:val="none"/>
                <w:lang w:val="en-US" w:eastAsia="zh-CN"/>
              </w:rPr>
              <w:t>设计方案</w:t>
            </w:r>
            <w:r>
              <w:rPr>
                <w:rFonts w:hint="eastAsia" w:cs="宋体"/>
                <w:b/>
                <w:bCs/>
                <w:color w:val="auto"/>
                <w:sz w:val="21"/>
                <w:szCs w:val="21"/>
                <w:highlight w:val="none"/>
                <w:lang w:val="en-US" w:eastAsia="zh-CN"/>
              </w:rPr>
              <w:t>管理；④</w:t>
            </w:r>
            <w:r>
              <w:rPr>
                <w:rFonts w:hint="eastAsia" w:ascii="宋体" w:hAnsi="宋体" w:eastAsia="宋体" w:cs="宋体"/>
                <w:b/>
                <w:bCs/>
                <w:color w:val="auto"/>
                <w:sz w:val="21"/>
                <w:szCs w:val="21"/>
                <w:highlight w:val="none"/>
                <w:lang w:val="en-US" w:eastAsia="zh-CN"/>
              </w:rPr>
              <w:t>制作日程安排</w:t>
            </w:r>
            <w:r>
              <w:rPr>
                <w:rFonts w:hint="eastAsia" w:cs="宋体"/>
                <w:b/>
                <w:bCs/>
                <w:color w:val="auto"/>
                <w:sz w:val="21"/>
                <w:szCs w:val="21"/>
                <w:highlight w:val="none"/>
                <w:lang w:val="en-US" w:eastAsia="zh-CN"/>
              </w:rPr>
              <w:t>；⑤</w:t>
            </w:r>
            <w:r>
              <w:rPr>
                <w:rFonts w:hint="eastAsia" w:ascii="宋体" w:hAnsi="宋体" w:eastAsia="宋体" w:cs="宋体"/>
                <w:b/>
                <w:bCs/>
                <w:color w:val="auto"/>
                <w:sz w:val="21"/>
                <w:szCs w:val="21"/>
                <w:highlight w:val="none"/>
                <w:lang w:val="en-US" w:eastAsia="zh-CN"/>
              </w:rPr>
              <w:t>出货方案</w:t>
            </w:r>
            <w:r>
              <w:rPr>
                <w:rFonts w:hint="eastAsia" w:ascii="宋体" w:hAnsi="宋体" w:eastAsia="宋体" w:cs="宋体"/>
                <w:color w:val="auto"/>
                <w:sz w:val="21"/>
                <w:szCs w:val="21"/>
                <w:highlight w:val="none"/>
              </w:rPr>
              <w:t>。内容齐全且符合本项目特点及实际情况，满足项目实际要求的得</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每有一项内容缺失扣6分，每有一项存在内容缺陷的扣3分，扣完为止。（缺陷是指内容与实际情况不匹配、凭空编造、存在逻辑漏洞、科学原理错误、不可能实现的夸大情形以及涉及的规范标准与本项目要求不一致、内容简略、内容与本项目无关等任意一种情形）</w:t>
            </w:r>
          </w:p>
        </w:tc>
        <w:tc>
          <w:tcPr>
            <w:tcW w:w="355" w:type="pct"/>
            <w:noWrap w:val="0"/>
            <w:vAlign w:val="center"/>
          </w:tcPr>
          <w:p>
            <w:pPr>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83" w:type="pct"/>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43" w:type="pct"/>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质量控制措施</w:t>
            </w:r>
          </w:p>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p>
        </w:tc>
        <w:tc>
          <w:tcPr>
            <w:tcW w:w="400" w:type="pct"/>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3217" w:type="pct"/>
            <w:noWrap w:val="0"/>
            <w:vAlign w:val="center"/>
          </w:tcPr>
          <w:p>
            <w:pPr>
              <w:pStyle w:val="8"/>
              <w:spacing w:line="240" w:lineRule="auto"/>
              <w:ind w:firstLine="420" w:firstLineChars="200"/>
              <w:rPr>
                <w:rFonts w:ascii="宋体" w:hAnsi="宋体" w:eastAsia="宋体" w:cs="宋体"/>
                <w:sz w:val="21"/>
                <w:szCs w:val="21"/>
                <w:highlight w:val="none"/>
              </w:rPr>
            </w:pPr>
            <w:r>
              <w:rPr>
                <w:rFonts w:hint="eastAsia" w:ascii="宋体" w:hAnsi="宋体" w:eastAsia="宋体" w:cs="宋体"/>
                <w:color w:val="auto"/>
                <w:sz w:val="21"/>
                <w:szCs w:val="21"/>
                <w:highlight w:val="none"/>
              </w:rPr>
              <w:t>根据</w:t>
            </w:r>
            <w:r>
              <w:rPr>
                <w:rFonts w:hint="eastAsia" w:cs="宋体"/>
                <w:color w:val="auto"/>
                <w:sz w:val="21"/>
                <w:szCs w:val="21"/>
                <w:highlight w:val="none"/>
                <w:lang w:val="en-US" w:eastAsia="zh-CN"/>
              </w:rPr>
              <w:t>比选申请人针对本项目</w:t>
            </w:r>
            <w:r>
              <w:rPr>
                <w:rFonts w:hint="eastAsia" w:ascii="宋体" w:hAnsi="宋体" w:eastAsia="宋体" w:cs="宋体"/>
                <w:color w:val="auto"/>
                <w:sz w:val="21"/>
                <w:szCs w:val="21"/>
                <w:highlight w:val="none"/>
              </w:rPr>
              <w:t>提供的</w:t>
            </w:r>
            <w:r>
              <w:rPr>
                <w:rFonts w:hint="eastAsia" w:cs="宋体"/>
                <w:color w:val="auto"/>
                <w:sz w:val="21"/>
                <w:szCs w:val="21"/>
                <w:highlight w:val="none"/>
                <w:lang w:val="en-US" w:eastAsia="zh-CN"/>
              </w:rPr>
              <w:t>质量控制措施</w:t>
            </w:r>
            <w:r>
              <w:rPr>
                <w:rFonts w:hint="eastAsia" w:ascii="宋体" w:hAnsi="宋体" w:eastAsia="宋体" w:cs="宋体"/>
                <w:color w:val="auto"/>
                <w:sz w:val="21"/>
                <w:szCs w:val="21"/>
                <w:highlight w:val="none"/>
              </w:rPr>
              <w:t>进行</w:t>
            </w:r>
            <w:r>
              <w:rPr>
                <w:rFonts w:hint="eastAsia" w:cs="宋体"/>
                <w:color w:val="auto"/>
                <w:sz w:val="21"/>
                <w:szCs w:val="21"/>
                <w:highlight w:val="none"/>
                <w:lang w:val="en-US" w:eastAsia="zh-CN"/>
              </w:rPr>
              <w:t>综合</w:t>
            </w:r>
            <w:r>
              <w:rPr>
                <w:rFonts w:hint="eastAsia" w:ascii="宋体" w:hAnsi="宋体" w:eastAsia="宋体" w:cs="宋体"/>
                <w:color w:val="auto"/>
                <w:sz w:val="21"/>
                <w:szCs w:val="21"/>
                <w:highlight w:val="none"/>
              </w:rPr>
              <w:t>评</w:t>
            </w:r>
            <w:r>
              <w:rPr>
                <w:rFonts w:hint="eastAsia" w:cs="宋体"/>
                <w:color w:val="auto"/>
                <w:sz w:val="21"/>
                <w:szCs w:val="21"/>
                <w:highlight w:val="none"/>
                <w:lang w:val="en-US" w:eastAsia="zh-CN"/>
              </w:rPr>
              <w:t>审</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内容包括</w:t>
            </w:r>
            <w:r>
              <w:rPr>
                <w:rFonts w:hint="eastAsia" w:ascii="宋体" w:hAnsi="宋体" w:eastAsia="宋体" w:cs="宋体"/>
                <w:color w:val="auto"/>
                <w:sz w:val="21"/>
                <w:szCs w:val="21"/>
                <w:highlight w:val="none"/>
              </w:rPr>
              <w:t>：</w:t>
            </w:r>
            <w:r>
              <w:rPr>
                <w:rFonts w:hint="eastAsia" w:cs="宋体"/>
                <w:b/>
                <w:bCs/>
                <w:color w:val="auto"/>
                <w:sz w:val="21"/>
                <w:szCs w:val="21"/>
                <w:highlight w:val="none"/>
                <w:lang w:val="en-US" w:eastAsia="zh-CN"/>
              </w:rPr>
              <w:t>①</w:t>
            </w:r>
            <w:r>
              <w:rPr>
                <w:rFonts w:hint="eastAsia" w:ascii="宋体" w:hAnsi="宋体" w:eastAsia="宋体" w:cs="宋体"/>
                <w:b/>
                <w:bCs/>
                <w:color w:val="auto"/>
                <w:sz w:val="21"/>
                <w:szCs w:val="21"/>
                <w:highlight w:val="none"/>
                <w:lang w:val="en-US" w:eastAsia="zh-CN"/>
              </w:rPr>
              <w:t>设计质量控制措施</w:t>
            </w:r>
            <w:r>
              <w:rPr>
                <w:rFonts w:hint="eastAsia" w:cs="宋体"/>
                <w:b/>
                <w:bCs/>
                <w:color w:val="auto"/>
                <w:sz w:val="21"/>
                <w:szCs w:val="21"/>
                <w:highlight w:val="none"/>
                <w:lang w:val="en-US" w:eastAsia="zh-CN"/>
              </w:rPr>
              <w:t>；②</w:t>
            </w:r>
            <w:r>
              <w:rPr>
                <w:rFonts w:hint="eastAsia" w:ascii="宋体" w:hAnsi="宋体" w:eastAsia="宋体" w:cs="宋体"/>
                <w:b/>
                <w:bCs/>
                <w:color w:val="auto"/>
                <w:sz w:val="21"/>
                <w:szCs w:val="21"/>
                <w:highlight w:val="none"/>
                <w:lang w:val="en-US" w:eastAsia="zh-CN"/>
              </w:rPr>
              <w:t>制作质量控制措施</w:t>
            </w:r>
            <w:r>
              <w:rPr>
                <w:rFonts w:hint="eastAsia" w:ascii="宋体" w:hAnsi="宋体" w:eastAsia="宋体" w:cs="宋体"/>
                <w:color w:val="auto"/>
                <w:sz w:val="21"/>
                <w:szCs w:val="21"/>
                <w:highlight w:val="none"/>
              </w:rPr>
              <w:t>。内容齐全且符合本项目特点及实际情况，满足项目实际要求的得</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rPr>
              <w:t>分。每有一项内容缺失扣6分，每有一项存在内容缺陷的扣3分，扣完为止。（缺陷是指内容与实际情况不匹配、凭空编造、存在逻辑漏洞、科学原理错误、不可能实现的夸大情形以及涉及的规范标准与本项目要求不一致、内容简略、内容与本项目无关等任意一种情形）</w:t>
            </w:r>
          </w:p>
        </w:tc>
        <w:tc>
          <w:tcPr>
            <w:tcW w:w="355" w:type="pct"/>
            <w:noWrap w:val="0"/>
            <w:vAlign w:val="center"/>
          </w:tcPr>
          <w:p>
            <w:pPr>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83" w:type="pct"/>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3" w:type="pct"/>
            <w:noWrap w:val="0"/>
            <w:vAlign w:val="center"/>
          </w:tcPr>
          <w:p>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运输方案</w:t>
            </w:r>
            <w:r>
              <w:rPr>
                <w:rFonts w:hint="eastAsia" w:ascii="宋体" w:hAnsi="宋体" w:cs="宋体"/>
                <w:color w:val="auto"/>
                <w:kern w:val="2"/>
                <w:sz w:val="21"/>
                <w:szCs w:val="21"/>
                <w:highlight w:val="none"/>
                <w:lang w:val="en-US" w:eastAsia="zh-CN" w:bidi="ar-SA"/>
              </w:rPr>
              <w:t>18</w:t>
            </w:r>
            <w:r>
              <w:rPr>
                <w:rFonts w:hint="eastAsia" w:ascii="宋体" w:hAnsi="宋体" w:eastAsia="宋体" w:cs="宋体"/>
                <w:color w:val="auto"/>
                <w:kern w:val="2"/>
                <w:sz w:val="21"/>
                <w:szCs w:val="21"/>
                <w:highlight w:val="none"/>
                <w:lang w:val="en-US" w:eastAsia="zh-CN" w:bidi="ar-SA"/>
              </w:rPr>
              <w:t>%</w:t>
            </w:r>
          </w:p>
        </w:tc>
        <w:tc>
          <w:tcPr>
            <w:tcW w:w="400" w:type="pct"/>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分</w:t>
            </w:r>
          </w:p>
        </w:tc>
        <w:tc>
          <w:tcPr>
            <w:tcW w:w="3217" w:type="pct"/>
            <w:noWrap w:val="0"/>
            <w:vAlign w:val="center"/>
          </w:tcPr>
          <w:p>
            <w:pPr>
              <w:pStyle w:val="8"/>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cs="宋体"/>
                <w:color w:val="auto"/>
                <w:sz w:val="21"/>
                <w:szCs w:val="21"/>
                <w:highlight w:val="none"/>
                <w:lang w:val="en-US" w:eastAsia="zh-CN"/>
              </w:rPr>
              <w:t>比选申请人针对本项目</w:t>
            </w:r>
            <w:r>
              <w:rPr>
                <w:rFonts w:hint="eastAsia" w:ascii="宋体" w:hAnsi="宋体" w:eastAsia="宋体" w:cs="宋体"/>
                <w:color w:val="auto"/>
                <w:sz w:val="21"/>
                <w:szCs w:val="21"/>
                <w:highlight w:val="none"/>
              </w:rPr>
              <w:t>提供的</w:t>
            </w:r>
            <w:r>
              <w:rPr>
                <w:rFonts w:hint="eastAsia" w:ascii="宋体" w:hAnsi="宋体" w:eastAsia="宋体" w:cs="宋体"/>
                <w:color w:val="auto"/>
                <w:kern w:val="2"/>
                <w:sz w:val="21"/>
                <w:szCs w:val="21"/>
                <w:highlight w:val="none"/>
                <w:lang w:val="en-US" w:eastAsia="zh-CN" w:bidi="ar-SA"/>
              </w:rPr>
              <w:t>运输方案</w:t>
            </w:r>
            <w:r>
              <w:rPr>
                <w:rFonts w:hint="eastAsia" w:ascii="宋体" w:hAnsi="宋体" w:eastAsia="宋体" w:cs="宋体"/>
                <w:color w:val="auto"/>
                <w:sz w:val="21"/>
                <w:szCs w:val="21"/>
                <w:highlight w:val="none"/>
              </w:rPr>
              <w:t>进行</w:t>
            </w:r>
            <w:r>
              <w:rPr>
                <w:rFonts w:hint="eastAsia" w:cs="宋体"/>
                <w:color w:val="auto"/>
                <w:sz w:val="21"/>
                <w:szCs w:val="21"/>
                <w:highlight w:val="none"/>
                <w:lang w:val="en-US" w:eastAsia="zh-CN"/>
              </w:rPr>
              <w:t>综合</w:t>
            </w:r>
            <w:r>
              <w:rPr>
                <w:rFonts w:hint="eastAsia" w:ascii="宋体" w:hAnsi="宋体" w:eastAsia="宋体" w:cs="宋体"/>
                <w:color w:val="auto"/>
                <w:sz w:val="21"/>
                <w:szCs w:val="21"/>
                <w:highlight w:val="none"/>
              </w:rPr>
              <w:t>评</w:t>
            </w:r>
            <w:r>
              <w:rPr>
                <w:rFonts w:hint="eastAsia" w:cs="宋体"/>
                <w:color w:val="auto"/>
                <w:sz w:val="21"/>
                <w:szCs w:val="21"/>
                <w:highlight w:val="none"/>
                <w:lang w:val="en-US" w:eastAsia="zh-CN"/>
              </w:rPr>
              <w:t>审</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内容包括</w:t>
            </w:r>
            <w:r>
              <w:rPr>
                <w:rFonts w:hint="eastAsia" w:ascii="宋体" w:hAnsi="宋体" w:eastAsia="宋体" w:cs="宋体"/>
                <w:color w:val="auto"/>
                <w:sz w:val="21"/>
                <w:szCs w:val="21"/>
                <w:highlight w:val="none"/>
              </w:rPr>
              <w:t>：</w:t>
            </w:r>
            <w:r>
              <w:rPr>
                <w:rFonts w:hint="eastAsia" w:cs="宋体"/>
                <w:b/>
                <w:bCs/>
                <w:color w:val="auto"/>
                <w:sz w:val="21"/>
                <w:szCs w:val="21"/>
                <w:highlight w:val="none"/>
                <w:lang w:val="en-US" w:eastAsia="zh-CN"/>
              </w:rPr>
              <w:t>①</w:t>
            </w:r>
            <w:r>
              <w:rPr>
                <w:rFonts w:hint="eastAsia" w:ascii="宋体" w:hAnsi="宋体" w:eastAsia="宋体" w:cs="宋体"/>
                <w:b/>
                <w:bCs/>
                <w:color w:val="auto"/>
                <w:sz w:val="21"/>
                <w:szCs w:val="21"/>
                <w:highlight w:val="none"/>
                <w:lang w:val="en-US" w:eastAsia="zh-CN"/>
              </w:rPr>
              <w:t>产品运输方案</w:t>
            </w:r>
            <w:r>
              <w:rPr>
                <w:rFonts w:hint="eastAsia" w:cs="宋体"/>
                <w:b/>
                <w:bCs/>
                <w:color w:val="auto"/>
                <w:sz w:val="21"/>
                <w:szCs w:val="21"/>
                <w:highlight w:val="none"/>
                <w:lang w:val="en-US" w:eastAsia="zh-CN"/>
              </w:rPr>
              <w:t>；②</w:t>
            </w:r>
            <w:r>
              <w:rPr>
                <w:rFonts w:hint="eastAsia" w:ascii="宋体" w:hAnsi="宋体" w:eastAsia="宋体" w:cs="宋体"/>
                <w:b/>
                <w:bCs/>
                <w:color w:val="auto"/>
                <w:sz w:val="21"/>
                <w:szCs w:val="21"/>
                <w:highlight w:val="none"/>
                <w:lang w:val="en-US" w:eastAsia="zh-CN"/>
              </w:rPr>
              <w:t>现场临时储存管理</w:t>
            </w:r>
            <w:r>
              <w:rPr>
                <w:rFonts w:hint="eastAsia" w:cs="宋体"/>
                <w:b/>
                <w:bCs/>
                <w:color w:val="auto"/>
                <w:sz w:val="21"/>
                <w:szCs w:val="21"/>
                <w:highlight w:val="none"/>
                <w:lang w:val="en-US" w:eastAsia="zh-CN"/>
              </w:rPr>
              <w:t>；③</w:t>
            </w:r>
            <w:r>
              <w:rPr>
                <w:rFonts w:hint="eastAsia" w:ascii="宋体" w:hAnsi="宋体" w:eastAsia="宋体" w:cs="宋体"/>
                <w:b/>
                <w:bCs/>
                <w:color w:val="auto"/>
                <w:sz w:val="21"/>
                <w:szCs w:val="21"/>
                <w:highlight w:val="none"/>
                <w:lang w:val="en-US" w:eastAsia="zh-CN"/>
              </w:rPr>
              <w:t>运输安全管理</w:t>
            </w:r>
            <w:r>
              <w:rPr>
                <w:rFonts w:hint="eastAsia" w:ascii="宋体" w:hAnsi="宋体" w:eastAsia="宋体" w:cs="宋体"/>
                <w:color w:val="auto"/>
                <w:sz w:val="21"/>
                <w:szCs w:val="21"/>
                <w:highlight w:val="none"/>
              </w:rPr>
              <w:t>。内容齐全且符合本项目特点及实际情况，满足项目实际要求的得</w:t>
            </w:r>
            <w:r>
              <w:rPr>
                <w:rFonts w:hint="eastAsia" w:cs="宋体"/>
                <w:color w:val="auto"/>
                <w:sz w:val="21"/>
                <w:szCs w:val="21"/>
                <w:highlight w:val="none"/>
                <w:lang w:val="en-US" w:eastAsia="zh-CN"/>
              </w:rPr>
              <w:t>18</w:t>
            </w:r>
            <w:r>
              <w:rPr>
                <w:rFonts w:hint="eastAsia" w:ascii="宋体" w:hAnsi="宋体" w:eastAsia="宋体" w:cs="宋体"/>
                <w:color w:val="auto"/>
                <w:sz w:val="21"/>
                <w:szCs w:val="21"/>
                <w:highlight w:val="none"/>
              </w:rPr>
              <w:t>分。每有一项内容缺失扣6分，每有一项存在内容缺陷的扣3分，扣完为止。（缺陷是指内容与实际情况不匹配、凭空编造、存在逻辑漏洞、科学原理错误、不可能实现的夸大情形以及涉及的规范标准与本项目要求不一致、内容简略、内容与本项目无关等任意一种情形）</w:t>
            </w:r>
          </w:p>
        </w:tc>
        <w:tc>
          <w:tcPr>
            <w:tcW w:w="355" w:type="pct"/>
            <w:noWrap w:val="0"/>
            <w:vAlign w:val="center"/>
          </w:tcPr>
          <w:p>
            <w:pPr>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83" w:type="pct"/>
            <w:noWrap w:val="0"/>
            <w:vAlign w:val="center"/>
          </w:tcPr>
          <w:p>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643" w:type="pct"/>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w:t>
            </w:r>
          </w:p>
          <w:p>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p>
        </w:tc>
        <w:tc>
          <w:tcPr>
            <w:tcW w:w="400" w:type="pct"/>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3217" w:type="pct"/>
            <w:noWrap w:val="0"/>
            <w:vAlign w:val="center"/>
          </w:tcPr>
          <w:p>
            <w:pPr>
              <w:pStyle w:val="8"/>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cs="宋体"/>
                <w:color w:val="auto"/>
                <w:sz w:val="21"/>
                <w:szCs w:val="21"/>
                <w:highlight w:val="none"/>
                <w:lang w:val="en-US" w:eastAsia="zh-CN"/>
              </w:rPr>
              <w:t>比选申请人针对本项目</w:t>
            </w:r>
            <w:r>
              <w:rPr>
                <w:rFonts w:hint="eastAsia" w:ascii="宋体" w:hAnsi="宋体" w:eastAsia="宋体" w:cs="宋体"/>
                <w:color w:val="auto"/>
                <w:sz w:val="21"/>
                <w:szCs w:val="21"/>
                <w:highlight w:val="none"/>
              </w:rPr>
              <w:t>提供的</w:t>
            </w:r>
            <w:r>
              <w:rPr>
                <w:rFonts w:hint="eastAsia" w:cs="宋体"/>
                <w:color w:val="auto"/>
                <w:kern w:val="2"/>
                <w:sz w:val="21"/>
                <w:szCs w:val="21"/>
                <w:highlight w:val="none"/>
                <w:lang w:val="en-US" w:eastAsia="zh-CN" w:bidi="ar-SA"/>
              </w:rPr>
              <w:t>售后服务</w:t>
            </w:r>
            <w:r>
              <w:rPr>
                <w:rFonts w:hint="eastAsia" w:ascii="宋体" w:hAnsi="宋体" w:eastAsia="宋体" w:cs="宋体"/>
                <w:color w:val="auto"/>
                <w:kern w:val="2"/>
                <w:sz w:val="21"/>
                <w:szCs w:val="21"/>
                <w:highlight w:val="none"/>
                <w:lang w:val="en-US" w:eastAsia="zh-CN" w:bidi="ar-SA"/>
              </w:rPr>
              <w:t>方案</w:t>
            </w:r>
            <w:r>
              <w:rPr>
                <w:rFonts w:hint="eastAsia" w:ascii="宋体" w:hAnsi="宋体" w:eastAsia="宋体" w:cs="宋体"/>
                <w:color w:val="auto"/>
                <w:sz w:val="21"/>
                <w:szCs w:val="21"/>
                <w:highlight w:val="none"/>
              </w:rPr>
              <w:t>进行</w:t>
            </w:r>
            <w:r>
              <w:rPr>
                <w:rFonts w:hint="eastAsia" w:cs="宋体"/>
                <w:color w:val="auto"/>
                <w:sz w:val="21"/>
                <w:szCs w:val="21"/>
                <w:highlight w:val="none"/>
                <w:lang w:val="en-US" w:eastAsia="zh-CN"/>
              </w:rPr>
              <w:t>综合</w:t>
            </w:r>
            <w:r>
              <w:rPr>
                <w:rFonts w:hint="eastAsia" w:ascii="宋体" w:hAnsi="宋体" w:eastAsia="宋体" w:cs="宋体"/>
                <w:color w:val="auto"/>
                <w:sz w:val="21"/>
                <w:szCs w:val="21"/>
                <w:highlight w:val="none"/>
              </w:rPr>
              <w:t>评</w:t>
            </w:r>
            <w:r>
              <w:rPr>
                <w:rFonts w:hint="eastAsia" w:cs="宋体"/>
                <w:color w:val="auto"/>
                <w:sz w:val="21"/>
                <w:szCs w:val="21"/>
                <w:highlight w:val="none"/>
                <w:lang w:val="en-US" w:eastAsia="zh-CN"/>
              </w:rPr>
              <w:t>审</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内容包括</w:t>
            </w:r>
            <w:r>
              <w:rPr>
                <w:rFonts w:hint="eastAsia" w:ascii="宋体" w:hAnsi="宋体" w:eastAsia="宋体" w:cs="宋体"/>
                <w:color w:val="auto"/>
                <w:sz w:val="21"/>
                <w:szCs w:val="21"/>
                <w:highlight w:val="none"/>
              </w:rPr>
              <w:t>：</w:t>
            </w:r>
            <w:r>
              <w:rPr>
                <w:rFonts w:hint="eastAsia" w:cs="宋体"/>
                <w:b/>
                <w:bCs/>
                <w:color w:val="auto"/>
                <w:sz w:val="21"/>
                <w:szCs w:val="21"/>
                <w:highlight w:val="none"/>
                <w:lang w:val="en-US" w:eastAsia="zh-CN"/>
              </w:rPr>
              <w:t>①</w:t>
            </w:r>
            <w:r>
              <w:rPr>
                <w:rFonts w:hint="eastAsia" w:ascii="宋体" w:hAnsi="宋体" w:eastAsia="宋体" w:cs="宋体"/>
                <w:b/>
                <w:bCs/>
                <w:color w:val="auto"/>
                <w:sz w:val="21"/>
                <w:szCs w:val="21"/>
                <w:highlight w:val="none"/>
                <w:lang w:val="en-US" w:eastAsia="zh-CN"/>
              </w:rPr>
              <w:t>服务机构及服务人员安排</w:t>
            </w:r>
            <w:r>
              <w:rPr>
                <w:rFonts w:hint="eastAsia" w:cs="宋体"/>
                <w:b/>
                <w:bCs/>
                <w:color w:val="auto"/>
                <w:sz w:val="21"/>
                <w:szCs w:val="21"/>
                <w:highlight w:val="none"/>
                <w:lang w:val="en-US" w:eastAsia="zh-CN"/>
              </w:rPr>
              <w:t>；②</w:t>
            </w:r>
            <w:r>
              <w:rPr>
                <w:rFonts w:hint="eastAsia" w:ascii="宋体" w:hAnsi="宋体" w:eastAsia="宋体" w:cs="宋体"/>
                <w:b/>
                <w:bCs/>
                <w:color w:val="auto"/>
                <w:sz w:val="21"/>
                <w:szCs w:val="21"/>
                <w:highlight w:val="none"/>
                <w:lang w:val="en-US" w:eastAsia="zh-CN"/>
              </w:rPr>
              <w:t>联系电话</w:t>
            </w:r>
            <w:r>
              <w:rPr>
                <w:rFonts w:hint="eastAsia"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lang w:val="en-US" w:eastAsia="zh-CN"/>
              </w:rPr>
              <w:t>响应时间</w:t>
            </w:r>
            <w:r>
              <w:rPr>
                <w:rFonts w:hint="eastAsia" w:cs="宋体"/>
                <w:b/>
                <w:bCs/>
                <w:color w:val="auto"/>
                <w:sz w:val="21"/>
                <w:szCs w:val="21"/>
                <w:highlight w:val="none"/>
                <w:lang w:val="en-US" w:eastAsia="zh-CN"/>
              </w:rPr>
              <w:t>；③</w:t>
            </w:r>
            <w:r>
              <w:rPr>
                <w:rFonts w:hint="eastAsia" w:ascii="宋体" w:hAnsi="宋体" w:eastAsia="宋体" w:cs="宋体"/>
                <w:b/>
                <w:bCs/>
                <w:color w:val="auto"/>
                <w:sz w:val="21"/>
                <w:szCs w:val="21"/>
                <w:highlight w:val="none"/>
                <w:lang w:val="en-US" w:eastAsia="zh-CN"/>
              </w:rPr>
              <w:t>售后服务</w:t>
            </w:r>
            <w:r>
              <w:rPr>
                <w:rFonts w:hint="eastAsia" w:eastAsia="宋体" w:cs="宋体"/>
                <w:b/>
                <w:bCs/>
                <w:color w:val="auto"/>
                <w:sz w:val="21"/>
                <w:szCs w:val="21"/>
                <w:highlight w:val="none"/>
                <w:lang w:val="en-US" w:eastAsia="zh-CN"/>
              </w:rPr>
              <w:t>承诺</w:t>
            </w:r>
            <w:r>
              <w:rPr>
                <w:rFonts w:hint="eastAsia" w:ascii="宋体" w:hAnsi="宋体" w:eastAsia="宋体" w:cs="宋体"/>
                <w:color w:val="auto"/>
                <w:sz w:val="21"/>
                <w:szCs w:val="21"/>
                <w:highlight w:val="none"/>
              </w:rPr>
              <w:t>。内容齐全且符合本项目特点及实际情况，满足项目实际要求的得</w:t>
            </w:r>
            <w:r>
              <w:rPr>
                <w:rFonts w:hint="eastAsia" w:cs="宋体"/>
                <w:color w:val="auto"/>
                <w:sz w:val="21"/>
                <w:szCs w:val="21"/>
                <w:highlight w:val="none"/>
                <w:lang w:val="en-US" w:eastAsia="zh-CN"/>
              </w:rPr>
              <w:t>18</w:t>
            </w:r>
            <w:r>
              <w:rPr>
                <w:rFonts w:hint="eastAsia" w:ascii="宋体" w:hAnsi="宋体" w:eastAsia="宋体" w:cs="宋体"/>
                <w:color w:val="auto"/>
                <w:sz w:val="21"/>
                <w:szCs w:val="21"/>
                <w:highlight w:val="none"/>
              </w:rPr>
              <w:t>分。每有一项内容缺失扣6分，每有一项存在内容缺陷的扣3分，扣完为止。（缺陷是指内容与实际情况不匹配、凭空编造、存在逻辑漏洞、科学原理错误、不可能实现的夸大情形以及涉及的规范标准与本项目要求不一致、内容简略、内容与本项目无关等任意一种情形）</w:t>
            </w:r>
          </w:p>
        </w:tc>
        <w:tc>
          <w:tcPr>
            <w:tcW w:w="355" w:type="pct"/>
            <w:noWrap w:val="0"/>
            <w:vAlign w:val="center"/>
          </w:tcPr>
          <w:p>
            <w:pPr>
              <w:spacing w:line="240" w:lineRule="auto"/>
              <w:jc w:val="center"/>
              <w:rPr>
                <w:rFonts w:hint="eastAsia" w:ascii="宋体" w:hAnsi="宋体" w:eastAsia="宋体" w:cs="宋体"/>
                <w:color w:val="auto"/>
                <w:sz w:val="21"/>
                <w:szCs w:val="21"/>
                <w:highlight w:val="none"/>
              </w:rPr>
            </w:pPr>
          </w:p>
        </w:tc>
      </w:tr>
    </w:tbl>
    <w:p>
      <w:pPr>
        <w:spacing w:line="360" w:lineRule="auto"/>
        <w:ind w:firstLine="480" w:firstLineChars="200"/>
        <w:rPr>
          <w:rFonts w:ascii="宋体" w:hAnsi="宋体" w:cs="宋体"/>
          <w:b/>
          <w:sz w:val="24"/>
          <w:highlight w:val="none"/>
        </w:rPr>
      </w:pPr>
      <w:r>
        <w:rPr>
          <w:rFonts w:hint="eastAsia"/>
          <w:sz w:val="24"/>
          <w:highlight w:val="none"/>
        </w:rPr>
        <w:t>注：评分的取值按四舍五入法，保留小数点后两位。</w:t>
      </w:r>
    </w:p>
    <w:p>
      <w:pPr>
        <w:tabs>
          <w:tab w:val="left" w:pos="851"/>
        </w:tabs>
        <w:spacing w:line="400" w:lineRule="exact"/>
        <w:ind w:firstLine="482" w:firstLineChars="200"/>
        <w:rPr>
          <w:rFonts w:ascii="宋体" w:hAnsi="宋体" w:cs="宋体"/>
          <w:b/>
          <w:sz w:val="24"/>
          <w:highlight w:val="none"/>
        </w:rPr>
      </w:pPr>
    </w:p>
    <w:p>
      <w:pPr>
        <w:tabs>
          <w:tab w:val="left" w:pos="851"/>
        </w:tabs>
        <w:spacing w:line="400" w:lineRule="exact"/>
        <w:ind w:firstLine="482" w:firstLineChars="200"/>
        <w:rPr>
          <w:rFonts w:ascii="宋体" w:hAnsi="宋体" w:cs="宋体"/>
          <w:b/>
          <w:sz w:val="24"/>
          <w:highlight w:val="none"/>
        </w:rPr>
      </w:pPr>
      <w:r>
        <w:rPr>
          <w:rFonts w:hint="eastAsia" w:ascii="宋体" w:hAnsi="宋体" w:cs="宋体"/>
          <w:b/>
          <w:sz w:val="24"/>
          <w:highlight w:val="none"/>
        </w:rPr>
        <w:t>4.比选小组纪律及注意事项</w:t>
      </w:r>
    </w:p>
    <w:p>
      <w:pPr>
        <w:tabs>
          <w:tab w:val="left" w:pos="851"/>
        </w:tabs>
        <w:spacing w:line="400" w:lineRule="exact"/>
        <w:ind w:firstLine="480" w:firstLineChars="200"/>
        <w:rPr>
          <w:rFonts w:ascii="宋体" w:hAnsi="宋体" w:cs="宋体"/>
          <w:sz w:val="24"/>
          <w:highlight w:val="none"/>
        </w:rPr>
      </w:pPr>
      <w:r>
        <w:rPr>
          <w:rFonts w:hint="eastAsia" w:ascii="宋体" w:hAnsi="宋体" w:cs="宋体"/>
          <w:sz w:val="24"/>
          <w:highlight w:val="none"/>
        </w:rPr>
        <w:t>4.1比选小组内部讨论的情况和意见必须保密，任何人不得以任何形式透露给参选单位或与参选单位有关的单位或个人。</w:t>
      </w:r>
    </w:p>
    <w:p>
      <w:pPr>
        <w:tabs>
          <w:tab w:val="left" w:pos="851"/>
        </w:tabs>
        <w:spacing w:line="400" w:lineRule="exact"/>
        <w:ind w:firstLine="480" w:firstLineChars="200"/>
        <w:rPr>
          <w:rFonts w:ascii="宋体" w:hAnsi="宋体" w:cs="宋体"/>
          <w:sz w:val="24"/>
          <w:highlight w:val="none"/>
        </w:rPr>
      </w:pPr>
      <w:r>
        <w:rPr>
          <w:rFonts w:hint="eastAsia" w:ascii="宋体" w:hAnsi="宋体" w:cs="宋体"/>
          <w:sz w:val="24"/>
          <w:highlight w:val="none"/>
        </w:rPr>
        <w:t>4.2在比选过程中，参选单位不得以任何形式对比选小组成员进行旨在影响比选结果的私下接触，否则将取消其参与比选的资格。</w:t>
      </w:r>
    </w:p>
    <w:p>
      <w:pPr>
        <w:tabs>
          <w:tab w:val="left" w:pos="851"/>
        </w:tabs>
        <w:spacing w:line="400" w:lineRule="exact"/>
        <w:ind w:firstLine="480" w:firstLineChars="200"/>
        <w:rPr>
          <w:rFonts w:ascii="宋体" w:hAnsi="宋体" w:cs="宋体"/>
          <w:sz w:val="24"/>
          <w:highlight w:val="none"/>
        </w:rPr>
      </w:pPr>
      <w:r>
        <w:rPr>
          <w:rFonts w:hint="eastAsia" w:ascii="宋体" w:hAnsi="宋体" w:cs="宋体"/>
          <w:sz w:val="24"/>
          <w:highlight w:val="none"/>
        </w:rPr>
        <w:t>4.3对各参选单位的商业秘密，比选小组成员应予以保密，不得泄露给其他参选单位。</w:t>
      </w:r>
    </w:p>
    <w:p>
      <w:pPr>
        <w:tabs>
          <w:tab w:val="left" w:pos="851"/>
        </w:tabs>
        <w:spacing w:line="400" w:lineRule="exact"/>
        <w:ind w:firstLine="480" w:firstLineChars="200"/>
        <w:rPr>
          <w:rFonts w:ascii="宋体" w:hAnsi="宋体" w:cs="宋体"/>
          <w:sz w:val="24"/>
          <w:highlight w:val="none"/>
        </w:rPr>
      </w:pPr>
      <w:r>
        <w:rPr>
          <w:rFonts w:hint="eastAsia" w:ascii="宋体" w:hAnsi="宋体" w:cs="宋体"/>
          <w:sz w:val="24"/>
          <w:highlight w:val="none"/>
        </w:rPr>
        <w:t>4.4 比选小组独立评判，推荐中选候选人，并写出书面报告。</w:t>
      </w:r>
    </w:p>
    <w:p>
      <w:pPr>
        <w:tabs>
          <w:tab w:val="left" w:pos="851"/>
        </w:tabs>
        <w:spacing w:line="400" w:lineRule="exact"/>
        <w:ind w:firstLine="480" w:firstLineChars="200"/>
        <w:rPr>
          <w:rFonts w:ascii="宋体" w:hAnsi="宋体" w:cs="宋体"/>
          <w:sz w:val="24"/>
          <w:highlight w:val="none"/>
        </w:rPr>
      </w:pPr>
      <w:r>
        <w:rPr>
          <w:rFonts w:hint="eastAsia" w:ascii="宋体" w:hAnsi="宋体" w:cs="宋体"/>
          <w:sz w:val="24"/>
          <w:highlight w:val="none"/>
        </w:rPr>
        <w:t>4.5 比选小组可根据需要对参选单位进行实地考察。</w:t>
      </w:r>
    </w:p>
    <w:p>
      <w:pPr>
        <w:tabs>
          <w:tab w:val="left" w:pos="7665"/>
        </w:tabs>
        <w:spacing w:line="400" w:lineRule="exact"/>
        <w:ind w:firstLine="482" w:firstLineChars="200"/>
        <w:rPr>
          <w:rFonts w:ascii="宋体" w:hAnsi="宋体" w:cs="宋体"/>
          <w:b/>
          <w:bCs/>
          <w:sz w:val="24"/>
          <w:highlight w:val="none"/>
        </w:rPr>
      </w:pPr>
    </w:p>
    <w:p>
      <w:pPr>
        <w:tabs>
          <w:tab w:val="left" w:pos="7665"/>
        </w:tabs>
        <w:spacing w:line="400" w:lineRule="exact"/>
        <w:ind w:firstLine="482" w:firstLineChars="200"/>
        <w:rPr>
          <w:rFonts w:ascii="宋体" w:hAnsi="宋体" w:cs="宋体"/>
          <w:b/>
          <w:sz w:val="24"/>
          <w:highlight w:val="none"/>
        </w:rPr>
      </w:pPr>
      <w:r>
        <w:rPr>
          <w:rFonts w:hint="eastAsia" w:ascii="宋体" w:hAnsi="宋体" w:cs="宋体"/>
          <w:b/>
          <w:bCs/>
          <w:sz w:val="24"/>
          <w:highlight w:val="none"/>
        </w:rPr>
        <w:t>5.</w:t>
      </w:r>
      <w:r>
        <w:rPr>
          <w:rFonts w:hint="eastAsia" w:ascii="宋体" w:hAnsi="宋体" w:cs="宋体"/>
          <w:b/>
          <w:sz w:val="24"/>
          <w:highlight w:val="none"/>
        </w:rPr>
        <w:t>比选小组在比选活动中承担以下义务：</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5.1遵守评审工作纪律；</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5.2按照客观、公正、审慎的原则，根据比选文件规定的评审程序、评审方法和评审标准进行独立评审；</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5.3不得泄露评审文件、评审情况和在评审过程中获悉的商业秘密；</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5.4及时向监管部门报告评审过程中发现的比选人、比选代理机构向评审专家做倾向性、误导性的解释或者说明，以及参选单位行贿、提供虚假材料或者串通等违法行为；</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5.5发现比选文件内容违反国家有关强制性规定或者比选文件存在歧义、重大缺陷导致评审工作无法进行时，停止评审并向比选人或者比选代理机构书面说明情况；</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5.6及时向监察部门举报在评审过程中受到非法干预的情况；</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5.7配合答复处理参选单位的询问、质疑和投诉等事项；</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5.8法律、法规和规章规定的其他义务。</w:t>
      </w:r>
    </w:p>
    <w:p>
      <w:pPr>
        <w:tabs>
          <w:tab w:val="left" w:pos="7665"/>
        </w:tabs>
        <w:spacing w:line="400" w:lineRule="exact"/>
        <w:rPr>
          <w:rFonts w:ascii="宋体" w:hAnsi="宋体" w:cs="宋体"/>
          <w:sz w:val="24"/>
          <w:highlight w:val="none"/>
        </w:rPr>
      </w:pPr>
    </w:p>
    <w:p>
      <w:pPr>
        <w:tabs>
          <w:tab w:val="left" w:pos="7665"/>
        </w:tabs>
        <w:spacing w:line="400" w:lineRule="exact"/>
        <w:ind w:firstLine="482" w:firstLineChars="200"/>
        <w:rPr>
          <w:rFonts w:ascii="宋体" w:hAnsi="宋体" w:cs="宋体"/>
          <w:b/>
          <w:sz w:val="24"/>
          <w:highlight w:val="none"/>
        </w:rPr>
      </w:pPr>
      <w:r>
        <w:rPr>
          <w:rFonts w:hint="eastAsia" w:ascii="宋体" w:hAnsi="宋体" w:cs="宋体"/>
          <w:b/>
          <w:sz w:val="24"/>
          <w:highlight w:val="none"/>
        </w:rPr>
        <w:t>6.定标</w:t>
      </w:r>
    </w:p>
    <w:p>
      <w:pPr>
        <w:tabs>
          <w:tab w:val="left" w:pos="7665"/>
        </w:tabs>
        <w:spacing w:line="400" w:lineRule="exact"/>
        <w:ind w:firstLine="480" w:firstLineChars="200"/>
        <w:rPr>
          <w:rFonts w:ascii="宋体" w:hAnsi="宋体" w:cs="宋体"/>
          <w:bCs/>
          <w:sz w:val="24"/>
          <w:highlight w:val="none"/>
        </w:rPr>
      </w:pPr>
      <w:r>
        <w:rPr>
          <w:rFonts w:hint="eastAsia" w:ascii="宋体" w:hAnsi="宋体" w:cs="宋体"/>
          <w:bCs/>
          <w:sz w:val="24"/>
          <w:highlight w:val="none"/>
        </w:rPr>
        <w:t>6.1. 定标原则：本项目根据比选小组推荐的中选候选人名单，按顺序确定中选人。</w:t>
      </w:r>
    </w:p>
    <w:p>
      <w:pPr>
        <w:tabs>
          <w:tab w:val="left" w:pos="7665"/>
        </w:tabs>
        <w:spacing w:line="400" w:lineRule="exact"/>
        <w:ind w:firstLine="480" w:firstLineChars="200"/>
        <w:rPr>
          <w:rFonts w:ascii="宋体" w:hAnsi="宋体" w:cs="宋体"/>
          <w:bCs/>
          <w:sz w:val="24"/>
          <w:highlight w:val="none"/>
        </w:rPr>
      </w:pPr>
      <w:r>
        <w:rPr>
          <w:rFonts w:hint="eastAsia" w:ascii="宋体" w:hAnsi="宋体" w:cs="宋体"/>
          <w:bCs/>
          <w:sz w:val="24"/>
          <w:highlight w:val="none"/>
        </w:rPr>
        <w:t>6.2. 定标程序</w:t>
      </w:r>
    </w:p>
    <w:p>
      <w:pPr>
        <w:tabs>
          <w:tab w:val="left" w:pos="7665"/>
        </w:tabs>
        <w:spacing w:line="400" w:lineRule="exact"/>
        <w:ind w:firstLine="480" w:firstLineChars="200"/>
        <w:rPr>
          <w:rFonts w:ascii="宋体" w:hAnsi="宋体" w:cs="宋体"/>
          <w:bCs/>
          <w:sz w:val="24"/>
          <w:highlight w:val="none"/>
        </w:rPr>
      </w:pPr>
      <w:r>
        <w:rPr>
          <w:rFonts w:hint="eastAsia" w:ascii="宋体" w:hAnsi="宋体" w:cs="宋体"/>
          <w:bCs/>
          <w:sz w:val="24"/>
          <w:highlight w:val="none"/>
        </w:rPr>
        <w:t>6.2.1 比选小组将评标情况写出书面报告，推荐中选候选人，并按照综合得分高低标明排列顺序。综合得分相同的，按报价由低到高顺序排列。得分且报价相同的，按技术指标优劣顺序排列。</w:t>
      </w:r>
    </w:p>
    <w:p>
      <w:pPr>
        <w:tabs>
          <w:tab w:val="left" w:pos="7665"/>
        </w:tabs>
        <w:spacing w:line="400" w:lineRule="exact"/>
        <w:ind w:firstLine="480" w:firstLineChars="200"/>
        <w:rPr>
          <w:rFonts w:ascii="宋体" w:hAnsi="宋体" w:cs="宋体"/>
          <w:bCs/>
          <w:sz w:val="24"/>
          <w:highlight w:val="none"/>
        </w:rPr>
      </w:pPr>
      <w:r>
        <w:rPr>
          <w:rFonts w:hint="eastAsia" w:ascii="宋体" w:hAnsi="宋体" w:cs="宋体"/>
          <w:bCs/>
          <w:sz w:val="24"/>
          <w:highlight w:val="none"/>
        </w:rPr>
        <w:t>6.2.2 代理机构在评标结束后二个工作日内将评标报告送比选人。</w:t>
      </w:r>
    </w:p>
    <w:p>
      <w:pPr>
        <w:tabs>
          <w:tab w:val="left" w:pos="7665"/>
        </w:tabs>
        <w:spacing w:line="400" w:lineRule="exact"/>
        <w:ind w:firstLine="480" w:firstLineChars="200"/>
        <w:rPr>
          <w:rFonts w:ascii="宋体" w:hAnsi="宋体" w:cs="宋体"/>
          <w:bCs/>
          <w:sz w:val="24"/>
          <w:highlight w:val="none"/>
        </w:rPr>
      </w:pPr>
      <w:r>
        <w:rPr>
          <w:rFonts w:hint="eastAsia" w:ascii="宋体" w:hAnsi="宋体" w:cs="宋体"/>
          <w:bCs/>
          <w:sz w:val="24"/>
          <w:highlight w:val="none"/>
        </w:rPr>
        <w:t>6.2.3 比选人在收到评标报告后五个工作日内，按照评标报告中推荐的中选候选人顺序确定中选人。</w:t>
      </w:r>
    </w:p>
    <w:p>
      <w:pPr>
        <w:tabs>
          <w:tab w:val="left" w:pos="7665"/>
        </w:tabs>
        <w:spacing w:line="400" w:lineRule="exact"/>
        <w:ind w:firstLine="480" w:firstLineChars="200"/>
        <w:rPr>
          <w:rFonts w:ascii="宋体" w:hAnsi="宋体" w:cs="宋体"/>
          <w:bCs/>
          <w:sz w:val="24"/>
          <w:highlight w:val="none"/>
        </w:rPr>
      </w:pPr>
      <w:r>
        <w:rPr>
          <w:rFonts w:hint="eastAsia" w:ascii="宋体" w:hAnsi="宋体" w:cs="宋体"/>
          <w:bCs/>
          <w:sz w:val="24"/>
          <w:highlight w:val="none"/>
        </w:rPr>
        <w:t>注意，比选人按照推荐的中选候选人顺序确定中选人，不能认为比选人只能确定第一中选候选人为中选人，比选人有正当理由的，可以确定后一顺序中选候选人为中选人，依次类推。</w:t>
      </w:r>
    </w:p>
    <w:p>
      <w:pPr>
        <w:tabs>
          <w:tab w:val="left" w:pos="7665"/>
        </w:tabs>
        <w:spacing w:line="400" w:lineRule="exact"/>
        <w:ind w:firstLine="480" w:firstLineChars="200"/>
        <w:rPr>
          <w:rFonts w:ascii="宋体" w:hAnsi="宋体" w:cs="宋体"/>
          <w:bCs/>
          <w:sz w:val="24"/>
          <w:highlight w:val="none"/>
        </w:rPr>
      </w:pPr>
      <w:r>
        <w:rPr>
          <w:rFonts w:hint="eastAsia" w:ascii="宋体" w:hAnsi="宋体" w:cs="宋体"/>
          <w:bCs/>
          <w:sz w:val="24"/>
          <w:highlight w:val="none"/>
        </w:rPr>
        <w:t>6.2.4 根据比选人确定的中选人，采购代理机构在</w:t>
      </w:r>
      <w:r>
        <w:rPr>
          <w:rFonts w:hint="eastAsia" w:ascii="宋体" w:hAnsi="宋体" w:cs="宋体"/>
          <w:bCs/>
          <w:sz w:val="24"/>
          <w:highlight w:val="none"/>
          <w:lang w:eastAsia="zh-CN"/>
        </w:rPr>
        <w:t>成都蒙彼利埃小学门户网站</w:t>
      </w:r>
      <w:r>
        <w:rPr>
          <w:rFonts w:hint="eastAsia" w:ascii="宋体" w:hAnsi="宋体" w:cs="宋体"/>
          <w:bCs/>
          <w:sz w:val="24"/>
          <w:highlight w:val="none"/>
        </w:rPr>
        <w:t>上发布中选公告，同时向中选人发出中选通知书。</w:t>
      </w:r>
    </w:p>
    <w:p>
      <w:pPr>
        <w:tabs>
          <w:tab w:val="left" w:pos="7665"/>
        </w:tabs>
        <w:spacing w:line="400" w:lineRule="exact"/>
        <w:ind w:firstLine="480" w:firstLineChars="200"/>
        <w:rPr>
          <w:rFonts w:ascii="宋体" w:hAnsi="宋体" w:cs="宋体"/>
          <w:bCs/>
          <w:sz w:val="24"/>
          <w:highlight w:val="none"/>
        </w:rPr>
      </w:pPr>
      <w:r>
        <w:rPr>
          <w:rFonts w:hint="eastAsia" w:ascii="宋体" w:hAnsi="宋体" w:cs="宋体"/>
          <w:bCs/>
          <w:sz w:val="24"/>
          <w:highlight w:val="none"/>
        </w:rPr>
        <w:t>6.2.5 采购单位不解释中选或落选原因，不退回比选申请文件。</w:t>
      </w:r>
    </w:p>
    <w:p>
      <w:pPr>
        <w:tabs>
          <w:tab w:val="left" w:pos="7665"/>
        </w:tabs>
        <w:spacing w:line="400" w:lineRule="exact"/>
        <w:ind w:firstLine="482" w:firstLineChars="200"/>
        <w:rPr>
          <w:rFonts w:ascii="宋体" w:hAnsi="宋体" w:cs="宋体"/>
          <w:b/>
          <w:sz w:val="24"/>
          <w:highlight w:val="none"/>
        </w:rPr>
      </w:pPr>
    </w:p>
    <w:p>
      <w:pPr>
        <w:tabs>
          <w:tab w:val="left" w:pos="7665"/>
        </w:tabs>
        <w:spacing w:line="400" w:lineRule="exact"/>
        <w:ind w:firstLine="482" w:firstLineChars="200"/>
        <w:rPr>
          <w:rFonts w:ascii="宋体" w:hAnsi="宋体" w:cs="宋体"/>
          <w:b/>
          <w:sz w:val="24"/>
          <w:highlight w:val="none"/>
        </w:rPr>
      </w:pPr>
      <w:r>
        <w:rPr>
          <w:rFonts w:hint="eastAsia" w:ascii="宋体" w:hAnsi="宋体" w:cs="宋体"/>
          <w:b/>
          <w:sz w:val="24"/>
          <w:highlight w:val="none"/>
        </w:rPr>
        <w:t>7.评审专家在比选活动中应当遵守以下工作纪律：</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7.1不得参加与自己有利害关系的评标活动。发现参加了与自己有利害关系的评审活动，须主动提出回避，退出评审；</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7.2评审前，应当将通讯工具或者相关电子设备交由比选代理机构统一保管；</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7.3评审过程中，不得与外界联系，因发生不可预见情况，确实需要与外界联系的，应当在监督人员监督之下办理；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7.4评审过程中，不得发表影响评审公正的倾向性、歧视性言论，不得征询或者接受比选人的倾向性意见，不得明示或暗示参选单位在澄清时表达与其比选申请文件原义不同的意见，不得以比选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7.5在评审过程中和评审结束后，不得记录、复制或带走任何评审资料，不得向外界透露评审内容；</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7.6评审现场服从比选代理机构工作人员的管理，接受现场监督人员的合法监督；</w:t>
      </w:r>
    </w:p>
    <w:p>
      <w:pPr>
        <w:tabs>
          <w:tab w:val="left" w:pos="7665"/>
        </w:tabs>
        <w:spacing w:line="400" w:lineRule="exact"/>
        <w:ind w:firstLine="480" w:firstLineChars="200"/>
        <w:rPr>
          <w:rFonts w:ascii="宋体" w:hAnsi="宋体" w:cs="宋体"/>
          <w:sz w:val="24"/>
          <w:highlight w:val="none"/>
        </w:rPr>
      </w:pPr>
      <w:r>
        <w:rPr>
          <w:rFonts w:hint="eastAsia" w:ascii="宋体" w:hAnsi="宋体" w:cs="宋体"/>
          <w:sz w:val="24"/>
          <w:highlight w:val="none"/>
        </w:rPr>
        <w:t>7.7遵守有关廉洁自律规定，不得私下接触参选单位，不得收受参选单位及有关业务单位和个人的财物或好处，不得接受比选代理机构的请托。</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br w:type="page"/>
      </w:r>
    </w:p>
    <w:p>
      <w:pPr>
        <w:pStyle w:val="3"/>
        <w:jc w:val="center"/>
        <w:rPr>
          <w:highlight w:val="none"/>
        </w:rPr>
      </w:pPr>
      <w:bookmarkStart w:id="88" w:name="_Toc517640381"/>
      <w:bookmarkStart w:id="89" w:name="_Toc26032"/>
      <w:r>
        <w:rPr>
          <w:rFonts w:hint="eastAsia"/>
          <w:highlight w:val="none"/>
        </w:rPr>
        <w:t>第七章  合同条款及格式</w:t>
      </w:r>
      <w:bookmarkEnd w:id="88"/>
      <w:r>
        <w:rPr>
          <w:rFonts w:hint="eastAsia"/>
          <w:highlight w:val="none"/>
        </w:rPr>
        <w:t>（仅供参考）</w:t>
      </w:r>
      <w:bookmarkEnd w:id="89"/>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合同编号：XXXX。</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签订地点：XXXX。</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签订时间：XXXX年XX月XX日。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采购人（甲方）：</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比选申请人（乙方）：</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依据《中华人民共和国民法典》、《中华人民共和国政府采购法》与项目行业有关的法律法规，以及XXXX项目（项目编号：XXXX）的《比选文件》，乙方的《比选申请文件》及《中选通知书》，甲、乙双方同意签订本合同。详细技术说明及其他有关合同项目的特定信息由合同附件予以说明，合同附件及本项目的《比选文件》、《比选申请文件》、《中选通知书》等均为本合同的组成部分。 </w:t>
      </w:r>
    </w:p>
    <w:p>
      <w:pPr>
        <w:numPr>
          <w:ilvl w:val="0"/>
          <w:numId w:val="2"/>
        </w:numPr>
        <w:spacing w:line="360" w:lineRule="auto"/>
        <w:rPr>
          <w:rFonts w:ascii="宋体" w:hAnsi="宋体" w:cs="宋体"/>
          <w:b/>
          <w:sz w:val="24"/>
          <w:highlight w:val="none"/>
        </w:rPr>
      </w:pPr>
      <w:bookmarkStart w:id="90" w:name="_Toc12353_WPSOffice_Level2"/>
      <w:bookmarkStart w:id="91" w:name="_Toc24556_WPSOffice_Level2"/>
      <w:r>
        <w:rPr>
          <w:rFonts w:hint="eastAsia" w:ascii="宋体" w:hAnsi="宋体" w:cs="宋体"/>
          <w:b/>
          <w:sz w:val="24"/>
          <w:highlight w:val="none"/>
        </w:rPr>
        <w:t>项目基本情况</w:t>
      </w:r>
      <w:bookmarkEnd w:id="90"/>
      <w:bookmarkEnd w:id="91"/>
    </w:p>
    <w:p>
      <w:pPr>
        <w:numPr>
          <w:ilvl w:val="0"/>
          <w:numId w:val="2"/>
        </w:numPr>
        <w:spacing w:line="360" w:lineRule="auto"/>
        <w:rPr>
          <w:rFonts w:ascii="宋体" w:hAnsi="宋体" w:cs="宋体"/>
          <w:b/>
          <w:sz w:val="24"/>
          <w:highlight w:val="none"/>
        </w:rPr>
      </w:pPr>
      <w:bookmarkStart w:id="92" w:name="_Toc23965_WPSOffice_Level2"/>
      <w:bookmarkStart w:id="93" w:name="_Toc13964_WPSOffice_Level2"/>
      <w:r>
        <w:rPr>
          <w:rFonts w:hint="eastAsia" w:ascii="宋体" w:hAnsi="宋体" w:cs="宋体"/>
          <w:b/>
          <w:sz w:val="24"/>
          <w:highlight w:val="none"/>
        </w:rPr>
        <w:t>合同期限</w:t>
      </w:r>
      <w:bookmarkEnd w:id="92"/>
      <w:bookmarkEnd w:id="93"/>
    </w:p>
    <w:p>
      <w:pPr>
        <w:numPr>
          <w:ilvl w:val="0"/>
          <w:numId w:val="2"/>
        </w:numPr>
        <w:spacing w:line="360" w:lineRule="auto"/>
        <w:rPr>
          <w:rFonts w:ascii="宋体" w:hAnsi="宋体" w:cs="宋体"/>
          <w:b/>
          <w:sz w:val="24"/>
          <w:highlight w:val="none"/>
        </w:rPr>
      </w:pPr>
      <w:bookmarkStart w:id="94" w:name="_Toc11144_WPSOffice_Level2"/>
      <w:bookmarkStart w:id="95" w:name="_Toc23597_WPSOffice_Level2"/>
      <w:bookmarkStart w:id="96" w:name="_Toc286993786"/>
      <w:bookmarkStart w:id="97" w:name="_Toc241833903"/>
      <w:bookmarkStart w:id="98" w:name="_Toc211854449"/>
      <w:bookmarkStart w:id="99" w:name="_Toc212019594"/>
      <w:bookmarkStart w:id="100" w:name="_Toc247334841"/>
      <w:bookmarkStart w:id="101" w:name="_Toc185395249"/>
      <w:bookmarkStart w:id="102" w:name="_Toc238984975"/>
      <w:bookmarkStart w:id="103" w:name="_Toc283019214"/>
      <w:bookmarkStart w:id="104" w:name="_Toc251768862"/>
      <w:bookmarkStart w:id="105" w:name="_Toc225670751"/>
      <w:bookmarkStart w:id="106" w:name="_Toc225654644"/>
      <w:bookmarkStart w:id="107" w:name="_Toc225244852"/>
      <w:bookmarkStart w:id="108" w:name="_Toc232492928"/>
      <w:bookmarkStart w:id="109" w:name="_Toc211911348"/>
      <w:bookmarkStart w:id="110" w:name="_Toc239568418"/>
      <w:bookmarkStart w:id="111" w:name="_Toc282696226"/>
      <w:bookmarkStart w:id="112" w:name="_Toc239233914"/>
      <w:bookmarkStart w:id="113" w:name="_Toc237145406"/>
      <w:r>
        <w:rPr>
          <w:rFonts w:hint="eastAsia" w:ascii="宋体" w:hAnsi="宋体" w:cs="宋体"/>
          <w:b/>
          <w:sz w:val="24"/>
          <w:highlight w:val="none"/>
        </w:rPr>
        <w:t>服务内容与质量标准</w:t>
      </w:r>
      <w:bookmarkEnd w:id="94"/>
      <w:bookmarkEnd w:id="95"/>
    </w:p>
    <w:p>
      <w:pPr>
        <w:spacing w:line="360" w:lineRule="auto"/>
        <w:ind w:left="567"/>
        <w:rPr>
          <w:rFonts w:ascii="宋体" w:hAnsi="宋体" w:cs="宋体"/>
          <w:sz w:val="24"/>
          <w:highlight w:val="none"/>
        </w:rPr>
      </w:pPr>
      <w:r>
        <w:rPr>
          <w:rFonts w:hint="eastAsia" w:ascii="宋体" w:hAnsi="宋体" w:cs="宋体"/>
          <w:sz w:val="24"/>
          <w:highlight w:val="none"/>
        </w:rPr>
        <w:t>1、XXXX；</w:t>
      </w:r>
    </w:p>
    <w:p>
      <w:pPr>
        <w:spacing w:line="360" w:lineRule="auto"/>
        <w:ind w:left="567"/>
        <w:rPr>
          <w:rFonts w:ascii="宋体" w:hAnsi="宋体" w:cs="宋体"/>
          <w:sz w:val="24"/>
          <w:highlight w:val="none"/>
        </w:rPr>
      </w:pPr>
      <w:r>
        <w:rPr>
          <w:rFonts w:hint="eastAsia" w:ascii="宋体" w:hAnsi="宋体" w:cs="宋体"/>
          <w:sz w:val="24"/>
          <w:highlight w:val="none"/>
        </w:rPr>
        <w:t>2、XXXX；</w:t>
      </w:r>
    </w:p>
    <w:p>
      <w:pPr>
        <w:spacing w:line="360" w:lineRule="auto"/>
        <w:ind w:left="567"/>
        <w:rPr>
          <w:rFonts w:ascii="宋体" w:hAnsi="宋体" w:cs="宋体"/>
          <w:sz w:val="24"/>
          <w:highlight w:val="none"/>
        </w:rPr>
      </w:pPr>
      <w:r>
        <w:rPr>
          <w:rFonts w:hint="eastAsia" w:ascii="宋体" w:hAnsi="宋体" w:cs="宋体"/>
          <w:sz w:val="24"/>
          <w:highlight w:val="none"/>
        </w:rPr>
        <w:t>3、XXXX．</w:t>
      </w:r>
    </w:p>
    <w:p>
      <w:pPr>
        <w:numPr>
          <w:ilvl w:val="0"/>
          <w:numId w:val="2"/>
        </w:numPr>
        <w:spacing w:line="360" w:lineRule="auto"/>
        <w:rPr>
          <w:rFonts w:ascii="宋体" w:hAnsi="宋体" w:cs="宋体"/>
          <w:b/>
          <w:sz w:val="24"/>
          <w:highlight w:val="none"/>
        </w:rPr>
      </w:pPr>
      <w:bookmarkStart w:id="114" w:name="_Toc18159_WPSOffice_Level2"/>
      <w:bookmarkStart w:id="115" w:name="_Toc11083_WPSOffice_Level2"/>
      <w:r>
        <w:rPr>
          <w:rFonts w:hint="eastAsia" w:ascii="宋体" w:hAnsi="宋体" w:cs="宋体"/>
          <w:b/>
          <w:sz w:val="24"/>
          <w:highlight w:val="none"/>
        </w:rPr>
        <w:t>服务费用及支付方式</w:t>
      </w:r>
      <w:bookmarkEnd w:id="114"/>
      <w:bookmarkEnd w:id="115"/>
    </w:p>
    <w:p>
      <w:pPr>
        <w:numPr>
          <w:ilvl w:val="0"/>
          <w:numId w:val="3"/>
        </w:numPr>
        <w:spacing w:line="360" w:lineRule="auto"/>
        <w:ind w:left="0" w:firstLine="567"/>
        <w:rPr>
          <w:rFonts w:ascii="宋体" w:hAnsi="宋体" w:cs="宋体"/>
          <w:b/>
          <w:sz w:val="24"/>
          <w:highlight w:val="none"/>
        </w:rPr>
      </w:pPr>
      <w:r>
        <w:rPr>
          <w:rFonts w:hint="eastAsia" w:ascii="宋体" w:hAnsi="宋体" w:cs="宋体"/>
          <w:b/>
          <w:sz w:val="24"/>
          <w:highlight w:val="none"/>
        </w:rPr>
        <w:t>本项目服务费用由以下组成：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1、XX万元；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2、XX万元；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3、XX万元。</w:t>
      </w:r>
    </w:p>
    <w:p>
      <w:pPr>
        <w:numPr>
          <w:ilvl w:val="0"/>
          <w:numId w:val="3"/>
        </w:numPr>
        <w:tabs>
          <w:tab w:val="left" w:pos="780"/>
        </w:tabs>
        <w:spacing w:line="360" w:lineRule="auto"/>
        <w:ind w:left="0" w:firstLine="567"/>
        <w:rPr>
          <w:rFonts w:ascii="宋体" w:hAnsi="宋体" w:cs="宋体"/>
          <w:b/>
          <w:sz w:val="24"/>
          <w:highlight w:val="none"/>
        </w:rPr>
      </w:pPr>
      <w:r>
        <w:rPr>
          <w:rFonts w:hint="eastAsia" w:ascii="宋体" w:hAnsi="宋体" w:cs="宋体"/>
          <w:b/>
          <w:sz w:val="24"/>
          <w:highlight w:val="none"/>
        </w:rPr>
        <w:t xml:space="preserve">服务费支付方式： </w:t>
      </w:r>
    </w:p>
    <w:p>
      <w:pPr>
        <w:numPr>
          <w:ilvl w:val="0"/>
          <w:numId w:val="2"/>
        </w:numPr>
        <w:spacing w:line="360" w:lineRule="auto"/>
        <w:rPr>
          <w:rFonts w:ascii="宋体" w:hAnsi="宋体" w:cs="宋体"/>
          <w:b/>
          <w:sz w:val="24"/>
          <w:highlight w:val="none"/>
        </w:rPr>
      </w:pPr>
      <w:bookmarkStart w:id="116" w:name="_Toc2167_WPSOffice_Level2"/>
      <w:bookmarkStart w:id="117" w:name="_Toc4051_WPSOffice_Level2"/>
      <w:r>
        <w:rPr>
          <w:rFonts w:hint="eastAsia" w:ascii="宋体" w:hAnsi="宋体" w:cs="宋体"/>
          <w:b/>
          <w:sz w:val="24"/>
          <w:highlight w:val="none"/>
        </w:rPr>
        <w:t>知识产权</w:t>
      </w:r>
      <w:bookmarkEnd w:id="116"/>
      <w:bookmarkEnd w:id="117"/>
    </w:p>
    <w:p>
      <w:pPr>
        <w:tabs>
          <w:tab w:val="left" w:pos="1440"/>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乙方应保证所提供的服务或其任何一部分均不会侵犯任何第三方的专利权、商标权或著作权。</w:t>
      </w:r>
    </w:p>
    <w:p>
      <w:pPr>
        <w:numPr>
          <w:ilvl w:val="0"/>
          <w:numId w:val="2"/>
        </w:numPr>
        <w:spacing w:line="360" w:lineRule="auto"/>
        <w:ind w:left="0" w:firstLine="482" w:firstLineChars="200"/>
        <w:jc w:val="left"/>
        <w:rPr>
          <w:rFonts w:ascii="宋体" w:hAnsi="宋体" w:cs="宋体"/>
          <w:b/>
          <w:sz w:val="24"/>
          <w:highlight w:val="none"/>
        </w:rPr>
      </w:pPr>
      <w:bookmarkStart w:id="118" w:name="_Toc1356_WPSOffice_Level2"/>
      <w:bookmarkStart w:id="119" w:name="_Toc20624_WPSOffice_Level2"/>
      <w:r>
        <w:rPr>
          <w:rFonts w:hint="eastAsia" w:ascii="宋体" w:hAnsi="宋体" w:cs="宋体"/>
          <w:b/>
          <w:sz w:val="24"/>
          <w:highlight w:val="none"/>
        </w:rPr>
        <w:t>无产权瑕疵条款</w:t>
      </w:r>
      <w:bookmarkEnd w:id="118"/>
      <w:bookmarkEnd w:id="119"/>
    </w:p>
    <w:p>
      <w:pPr>
        <w:tabs>
          <w:tab w:val="left" w:pos="1440"/>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乙方保证所提供的服务的所有权完全属于乙方且无任何抵押、查封等产权瑕疵。如有产权瑕疵的，视为乙方违约。乙方应负担由此而产生的一切损失。</w:t>
      </w:r>
    </w:p>
    <w:p>
      <w:pPr>
        <w:numPr>
          <w:ilvl w:val="0"/>
          <w:numId w:val="2"/>
        </w:numPr>
        <w:spacing w:line="360" w:lineRule="auto"/>
        <w:ind w:left="0" w:firstLine="482" w:firstLineChars="200"/>
        <w:jc w:val="left"/>
        <w:rPr>
          <w:rFonts w:ascii="宋体" w:hAnsi="宋体" w:cs="宋体"/>
          <w:b/>
          <w:sz w:val="24"/>
          <w:highlight w:val="none"/>
        </w:rPr>
      </w:pPr>
      <w:bookmarkStart w:id="120" w:name="_Toc23515_WPSOffice_Level2"/>
      <w:bookmarkStart w:id="121" w:name="_Toc4136_WPSOffice_Level2"/>
      <w:r>
        <w:rPr>
          <w:rFonts w:hint="eastAsia" w:ascii="宋体" w:hAnsi="宋体" w:cs="宋体"/>
          <w:b/>
          <w:sz w:val="24"/>
          <w:highlight w:val="none"/>
        </w:rPr>
        <w:t>交付及验收</w:t>
      </w:r>
      <w:bookmarkEnd w:id="120"/>
      <w:bookmarkEnd w:id="121"/>
    </w:p>
    <w:p>
      <w:pPr>
        <w:pStyle w:val="10"/>
        <w:spacing w:line="360" w:lineRule="auto"/>
        <w:ind w:firstLine="480" w:firstLineChars="200"/>
        <w:rPr>
          <w:bCs/>
          <w:sz w:val="24"/>
          <w:highlight w:val="none"/>
        </w:rPr>
      </w:pPr>
      <w:bookmarkStart w:id="122" w:name="_Toc18407_WPSOffice_Level2"/>
      <w:bookmarkStart w:id="123" w:name="_Toc23216_WPSOffice_Level2"/>
      <w:r>
        <w:rPr>
          <w:rFonts w:hint="eastAsia"/>
          <w:sz w:val="24"/>
          <w:highlight w:val="none"/>
        </w:rPr>
        <w:t>乙方在合同规定的期间内向甲方提交验收申请。甲方在收到申请后</w:t>
      </w:r>
      <w:r>
        <w:rPr>
          <w:rFonts w:hint="eastAsia"/>
          <w:sz w:val="24"/>
          <w:highlight w:val="none"/>
          <w:u w:val="single"/>
        </w:rPr>
        <w:t xml:space="preserve">   </w:t>
      </w:r>
      <w:r>
        <w:rPr>
          <w:rFonts w:hint="eastAsia"/>
          <w:sz w:val="24"/>
          <w:highlight w:val="none"/>
        </w:rPr>
        <w:t>日内完成验收。验收不合格的，乙方应当对在</w:t>
      </w:r>
      <w:r>
        <w:rPr>
          <w:rFonts w:hint="eastAsia"/>
          <w:sz w:val="24"/>
          <w:highlight w:val="none"/>
          <w:u w:val="single"/>
        </w:rPr>
        <w:t xml:space="preserve">   </w:t>
      </w:r>
      <w:r>
        <w:rPr>
          <w:rFonts w:hint="eastAsia"/>
          <w:sz w:val="24"/>
          <w:highlight w:val="none"/>
        </w:rPr>
        <w:t>日内进行书面解释答复或整改。解释答复或整改完成后重新通知甲方进行验收，直至验收合格。</w:t>
      </w:r>
    </w:p>
    <w:p>
      <w:pPr>
        <w:numPr>
          <w:ilvl w:val="0"/>
          <w:numId w:val="2"/>
        </w:numPr>
        <w:spacing w:line="360" w:lineRule="auto"/>
        <w:ind w:left="0" w:firstLine="482" w:firstLineChars="200"/>
        <w:jc w:val="left"/>
        <w:rPr>
          <w:rFonts w:ascii="宋体" w:hAnsi="宋体" w:cs="宋体"/>
          <w:b/>
          <w:sz w:val="24"/>
          <w:highlight w:val="none"/>
        </w:rPr>
      </w:pPr>
      <w:r>
        <w:rPr>
          <w:rFonts w:hint="eastAsia" w:ascii="宋体" w:hAnsi="宋体" w:cs="宋体"/>
          <w:b/>
          <w:sz w:val="24"/>
          <w:highlight w:val="none"/>
        </w:rPr>
        <w:t>甲方的权利和义务</w:t>
      </w:r>
      <w:bookmarkEnd w:id="122"/>
      <w:bookmarkEnd w:id="123"/>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3、负责检查监督乙方管理工作的实施及制度的执行情况。</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4、根据本合同规定，按时向乙方支付应付服务费用。</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5、国家法律、法规所规定由甲方承担的其它责任。</w:t>
      </w:r>
    </w:p>
    <w:p>
      <w:pPr>
        <w:numPr>
          <w:ilvl w:val="0"/>
          <w:numId w:val="2"/>
        </w:numPr>
        <w:spacing w:line="360" w:lineRule="auto"/>
        <w:ind w:left="0" w:firstLine="482" w:firstLineChars="200"/>
        <w:jc w:val="left"/>
        <w:rPr>
          <w:rFonts w:ascii="宋体" w:hAnsi="宋体" w:cs="宋体"/>
          <w:b/>
          <w:sz w:val="24"/>
          <w:highlight w:val="none"/>
        </w:rPr>
      </w:pPr>
      <w:bookmarkStart w:id="124" w:name="_Toc28651_WPSOffice_Level2"/>
      <w:bookmarkStart w:id="125" w:name="_Toc29426_WPSOffice_Level2"/>
      <w:r>
        <w:rPr>
          <w:rFonts w:hint="eastAsia" w:ascii="宋体" w:hAnsi="宋体" w:cs="宋体"/>
          <w:b/>
          <w:sz w:val="24"/>
          <w:highlight w:val="none"/>
        </w:rPr>
        <w:t>乙方的权利和义务</w:t>
      </w:r>
      <w:bookmarkEnd w:id="124"/>
      <w:bookmarkEnd w:id="125"/>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宋体" w:hAnsi="宋体" w:cs="宋体"/>
          <w:sz w:val="24"/>
          <w:highlight w:val="none"/>
        </w:rPr>
      </w:pPr>
      <w:r>
        <w:rPr>
          <w:rFonts w:hint="eastAsia" w:ascii="宋体" w:hAnsi="宋体" w:cs="宋体"/>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sz w:val="24"/>
          <w:highlight w:val="none"/>
        </w:rPr>
        <w:t>4、</w:t>
      </w:r>
      <w:r>
        <w:rPr>
          <w:rFonts w:hint="eastAsia" w:ascii="宋体" w:hAnsi="宋体" w:cs="宋体"/>
          <w:bCs/>
          <w:sz w:val="24"/>
          <w:highlight w:val="none"/>
        </w:rPr>
        <w:t>接受项目行业管理部门及政府有关部门的指导，接受甲方的监督。</w:t>
      </w:r>
    </w:p>
    <w:p>
      <w:pPr>
        <w:spacing w:line="360" w:lineRule="auto"/>
        <w:ind w:firstLine="480" w:firstLineChars="200"/>
        <w:jc w:val="left"/>
        <w:rPr>
          <w:sz w:val="24"/>
          <w:highlight w:val="none"/>
        </w:rPr>
      </w:pPr>
      <w:r>
        <w:rPr>
          <w:rFonts w:ascii="宋体" w:hAnsi="宋体" w:cs="宋体"/>
          <w:sz w:val="24"/>
          <w:highlight w:val="none"/>
        </w:rPr>
        <w:t>5</w:t>
      </w:r>
      <w:r>
        <w:rPr>
          <w:rFonts w:hint="eastAsia" w:ascii="宋体" w:hAnsi="宋体" w:cs="宋体"/>
          <w:sz w:val="24"/>
          <w:highlight w:val="none"/>
        </w:rPr>
        <w:t>、乙方应当保证其具有符合本项目检测要求的专业资质，不得将项目进行转委托。</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6、国家法律、法规所规定由乙方承担的其它责任。</w:t>
      </w:r>
    </w:p>
    <w:p>
      <w:pPr>
        <w:numPr>
          <w:ilvl w:val="0"/>
          <w:numId w:val="2"/>
        </w:numPr>
        <w:spacing w:line="360" w:lineRule="auto"/>
        <w:ind w:left="0" w:firstLine="482" w:firstLineChars="200"/>
        <w:jc w:val="left"/>
        <w:rPr>
          <w:rFonts w:ascii="宋体" w:hAnsi="宋体" w:cs="宋体"/>
          <w:b/>
          <w:sz w:val="24"/>
          <w:highlight w:val="none"/>
        </w:rPr>
      </w:pPr>
      <w:bookmarkStart w:id="126" w:name="_Toc22285_WPSOffice_Level2"/>
      <w:bookmarkStart w:id="127" w:name="_Toc12689_WPSOffice_Level2"/>
      <w:r>
        <w:rPr>
          <w:rFonts w:hint="eastAsia" w:ascii="宋体" w:hAnsi="宋体" w:cs="宋体"/>
          <w:b/>
          <w:sz w:val="24"/>
          <w:highlight w:val="none"/>
        </w:rPr>
        <w:t>违约责任</w:t>
      </w:r>
      <w:bookmarkEnd w:id="126"/>
      <w:bookmarkEnd w:id="127"/>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480" w:firstLineChars="200"/>
        <w:jc w:val="left"/>
        <w:rPr>
          <w:rFonts w:ascii="宋体" w:hAnsi="宋体" w:cs="宋体"/>
          <w:kern w:val="0"/>
          <w:sz w:val="24"/>
          <w:highlight w:val="none"/>
        </w:rPr>
      </w:pPr>
      <w:r>
        <w:rPr>
          <w:rFonts w:ascii="宋体" w:hAnsi="宋体" w:cs="宋体"/>
          <w:kern w:val="0"/>
          <w:sz w:val="24"/>
          <w:highlight w:val="none"/>
        </w:rPr>
        <w:t>3</w:t>
      </w:r>
      <w:r>
        <w:rPr>
          <w:rFonts w:hint="eastAsia" w:ascii="宋体" w:hAnsi="宋体" w:cs="宋体"/>
          <w:kern w:val="0"/>
          <w:sz w:val="24"/>
          <w:highlight w:val="none"/>
        </w:rPr>
        <w:t>、除本合同第九条</w:t>
      </w:r>
      <w:r>
        <w:rPr>
          <w:rFonts w:ascii="宋体" w:hAnsi="宋体" w:cs="宋体"/>
          <w:kern w:val="0"/>
          <w:sz w:val="24"/>
          <w:highlight w:val="none"/>
        </w:rPr>
        <w:t>4</w:t>
      </w:r>
      <w:r>
        <w:rPr>
          <w:rFonts w:hint="eastAsia" w:ascii="宋体" w:hAnsi="宋体" w:cs="宋体"/>
          <w:kern w:val="0"/>
          <w:sz w:val="24"/>
          <w:highlight w:val="none"/>
        </w:rPr>
        <w:t>款约定的情形外，乙方提供的服务不符合本合同规定的，每出现一次违约（合同涉及“日期”和“天数”的，每逾期一天或少一天，视为一次违约），乙方须向甲方支付本合同总价</w:t>
      </w:r>
      <w:r>
        <w:rPr>
          <w:rFonts w:ascii="宋体" w:hAnsi="宋体" w:cs="宋体"/>
          <w:kern w:val="0"/>
          <w:sz w:val="24"/>
          <w:highlight w:val="none"/>
        </w:rPr>
        <w:t xml:space="preserve">     </w:t>
      </w:r>
      <w:r>
        <w:rPr>
          <w:rFonts w:hint="eastAsia" w:ascii="宋体" w:hAnsi="宋体" w:cs="宋体"/>
          <w:kern w:val="0"/>
          <w:sz w:val="24"/>
          <w:highlight w:val="none"/>
        </w:rPr>
        <w:t>%的违约金并且按甲方要求进行整改，出现违约3次以上或未按甲方要求整改的，甲方有权无条件解除本合同并要求乙方退还已收取的费用。</w:t>
      </w:r>
    </w:p>
    <w:p>
      <w:pPr>
        <w:spacing w:line="360" w:lineRule="auto"/>
        <w:ind w:firstLine="480" w:firstLineChars="200"/>
        <w:jc w:val="left"/>
        <w:rPr>
          <w:sz w:val="24"/>
          <w:highlight w:val="none"/>
        </w:rPr>
      </w:pPr>
      <w:r>
        <w:rPr>
          <w:rFonts w:ascii="宋体" w:hAnsi="宋体" w:cs="宋体"/>
          <w:kern w:val="0"/>
          <w:sz w:val="24"/>
          <w:highlight w:val="none"/>
        </w:rPr>
        <w:t>4</w:t>
      </w:r>
      <w:r>
        <w:rPr>
          <w:rFonts w:hint="eastAsia" w:ascii="宋体" w:hAnsi="宋体" w:cs="宋体"/>
          <w:kern w:val="0"/>
          <w:sz w:val="24"/>
          <w:highlight w:val="none"/>
        </w:rPr>
        <w:t xml:space="preserve">、乙方提交检测报告给甲方验收，检测报告部分或全部验收未通过的，乙方应根据甲方要求限期进行整改或进行书面解释答复，整改或答复完成后由甲方再次验收，再次验收不通过或乙方拒绝进行整改或答复的，乙方应当支付合同总费用 </w:t>
      </w:r>
      <w:r>
        <w:rPr>
          <w:rFonts w:ascii="宋体" w:hAnsi="宋体" w:cs="宋体"/>
          <w:kern w:val="0"/>
          <w:sz w:val="24"/>
          <w:highlight w:val="none"/>
        </w:rPr>
        <w:t xml:space="preserve">    </w:t>
      </w:r>
      <w:r>
        <w:rPr>
          <w:rFonts w:hint="eastAsia" w:ascii="宋体" w:hAnsi="宋体" w:cs="宋体"/>
          <w:kern w:val="0"/>
          <w:sz w:val="24"/>
          <w:highlight w:val="none"/>
        </w:rPr>
        <w:t>%的违约金。</w:t>
      </w:r>
    </w:p>
    <w:p>
      <w:pPr>
        <w:numPr>
          <w:ilvl w:val="0"/>
          <w:numId w:val="2"/>
        </w:numPr>
        <w:spacing w:line="360" w:lineRule="auto"/>
        <w:ind w:left="0" w:firstLine="482" w:firstLineChars="200"/>
        <w:jc w:val="left"/>
        <w:rPr>
          <w:rFonts w:ascii="宋体" w:hAnsi="宋体" w:cs="宋体"/>
          <w:b/>
          <w:sz w:val="24"/>
          <w:highlight w:val="none"/>
        </w:rPr>
      </w:pPr>
      <w:bookmarkStart w:id="128" w:name="_Toc1272_WPSOffice_Level2"/>
      <w:bookmarkStart w:id="129" w:name="_Toc9930_WPSOffice_Level2"/>
      <w:r>
        <w:rPr>
          <w:rFonts w:hint="eastAsia" w:ascii="宋体" w:hAnsi="宋体" w:cs="宋体"/>
          <w:b/>
          <w:sz w:val="24"/>
          <w:highlight w:val="none"/>
        </w:rPr>
        <w:t>不可抗力事件处理</w:t>
      </w:r>
      <w:bookmarkEnd w:id="128"/>
      <w:bookmarkEnd w:id="129"/>
    </w:p>
    <w:p>
      <w:pPr>
        <w:tabs>
          <w:tab w:val="left" w:pos="0"/>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2、不可抗力事件发生后，应立即通知对方，并寄送有关权威机构出具的证明。</w:t>
      </w:r>
    </w:p>
    <w:p>
      <w:pPr>
        <w:tabs>
          <w:tab w:val="left" w:pos="0"/>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3、不可抗力事件延续XX天以上，双方应通过友好协商，确定是否继续履行合同。</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numPr>
          <w:ilvl w:val="0"/>
          <w:numId w:val="2"/>
        </w:numPr>
        <w:spacing w:line="360" w:lineRule="auto"/>
        <w:ind w:left="0" w:firstLine="482" w:firstLineChars="200"/>
        <w:jc w:val="left"/>
        <w:rPr>
          <w:rFonts w:ascii="宋体" w:hAnsi="宋体" w:cs="宋体"/>
          <w:b/>
          <w:sz w:val="24"/>
          <w:highlight w:val="none"/>
        </w:rPr>
      </w:pPr>
      <w:bookmarkStart w:id="130" w:name="_Toc286993792"/>
      <w:bookmarkStart w:id="131" w:name="_Toc211854454"/>
      <w:bookmarkStart w:id="132" w:name="_Toc225670756"/>
      <w:bookmarkStart w:id="133" w:name="_Toc237145411"/>
      <w:bookmarkStart w:id="134" w:name="_Toc225654649"/>
      <w:bookmarkStart w:id="135" w:name="_Toc31579_WPSOffice_Level2"/>
      <w:bookmarkStart w:id="136" w:name="_Toc212019599"/>
      <w:bookmarkStart w:id="137" w:name="_Toc241833908"/>
      <w:bookmarkStart w:id="138" w:name="_Toc239568423"/>
      <w:bookmarkStart w:id="139" w:name="_Toc211911353"/>
      <w:bookmarkStart w:id="140" w:name="_Toc225244857"/>
      <w:bookmarkStart w:id="141" w:name="_Toc12653_WPSOffice_Level2"/>
      <w:bookmarkStart w:id="142" w:name="_Toc238984980"/>
      <w:bookmarkStart w:id="143" w:name="_Toc232492933"/>
      <w:bookmarkStart w:id="144" w:name="_Toc239233919"/>
      <w:bookmarkStart w:id="145" w:name="_Toc251768867"/>
      <w:bookmarkStart w:id="146" w:name="_Toc247334846"/>
      <w:bookmarkStart w:id="147" w:name="_Toc185395254"/>
      <w:r>
        <w:rPr>
          <w:rFonts w:hint="eastAsia" w:ascii="宋体" w:hAnsi="宋体" w:cs="宋体"/>
          <w:b/>
          <w:sz w:val="24"/>
          <w:highlight w:val="none"/>
        </w:rPr>
        <w:t>解决合同纠纷的方式</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tabs>
          <w:tab w:val="left" w:pos="0"/>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2、仲裁裁决应为最终决定，并对双方具有约束力。</w:t>
      </w:r>
    </w:p>
    <w:p>
      <w:pPr>
        <w:tabs>
          <w:tab w:val="left" w:pos="0"/>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3、除另有裁决外，仲裁费应由败诉方负担。 </w:t>
      </w:r>
    </w:p>
    <w:p>
      <w:pPr>
        <w:tabs>
          <w:tab w:val="left" w:pos="0"/>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4、在仲裁期间，除正在进行仲裁部分外，合同其他部分继续执行。  </w:t>
      </w:r>
    </w:p>
    <w:p>
      <w:pPr>
        <w:numPr>
          <w:ilvl w:val="0"/>
          <w:numId w:val="2"/>
        </w:numPr>
        <w:spacing w:line="360" w:lineRule="auto"/>
        <w:ind w:left="0" w:firstLine="482" w:firstLineChars="200"/>
        <w:jc w:val="left"/>
        <w:rPr>
          <w:rFonts w:ascii="宋体" w:hAnsi="宋体" w:cs="宋体"/>
          <w:b/>
          <w:sz w:val="24"/>
          <w:highlight w:val="none"/>
        </w:rPr>
      </w:pPr>
      <w:bookmarkStart w:id="148" w:name="_Toc282696231"/>
      <w:bookmarkStart w:id="149" w:name="_Toc212019600"/>
      <w:bookmarkStart w:id="150" w:name="_Toc211911354"/>
      <w:bookmarkStart w:id="151" w:name="_Toc241833909"/>
      <w:bookmarkStart w:id="152" w:name="_Toc239568424"/>
      <w:bookmarkStart w:id="153" w:name="_Toc283019219"/>
      <w:bookmarkStart w:id="154" w:name="_Toc238984981"/>
      <w:bookmarkStart w:id="155" w:name="_Toc232492934"/>
      <w:bookmarkStart w:id="156" w:name="_Toc185395255"/>
      <w:bookmarkStart w:id="157" w:name="_Toc225670757"/>
      <w:bookmarkStart w:id="158" w:name="_Toc286993793"/>
      <w:bookmarkStart w:id="159" w:name="_Toc251768868"/>
      <w:bookmarkStart w:id="160" w:name="_Toc247334847"/>
      <w:bookmarkStart w:id="161" w:name="_Toc211854455"/>
      <w:bookmarkStart w:id="162" w:name="_Toc237145412"/>
      <w:bookmarkStart w:id="163" w:name="_Toc225244858"/>
      <w:bookmarkStart w:id="164" w:name="_Toc239233920"/>
      <w:bookmarkStart w:id="165" w:name="_Toc225654650"/>
      <w:bookmarkStart w:id="166" w:name="_Toc10503_WPSOffice_Level2"/>
      <w:bookmarkStart w:id="167" w:name="_Toc19069_WPSOffice_Level2"/>
      <w:r>
        <w:rPr>
          <w:rFonts w:hint="eastAsia" w:ascii="宋体" w:hAnsi="宋体" w:cs="宋体"/>
          <w:b/>
          <w:sz w:val="24"/>
          <w:highlight w:val="none"/>
        </w:rPr>
        <w:t>合同</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ascii="宋体" w:hAnsi="宋体" w:cs="宋体"/>
          <w:b/>
          <w:sz w:val="24"/>
          <w:highlight w:val="none"/>
        </w:rPr>
        <w:t>生效及其他</w:t>
      </w:r>
      <w:bookmarkEnd w:id="166"/>
      <w:bookmarkEnd w:id="167"/>
    </w:p>
    <w:p>
      <w:pPr>
        <w:pStyle w:val="33"/>
        <w:spacing w:line="360" w:lineRule="auto"/>
        <w:ind w:firstLine="480"/>
        <w:jc w:val="left"/>
        <w:rPr>
          <w:rFonts w:ascii="宋体" w:hAnsi="宋体" w:cs="宋体"/>
          <w:sz w:val="24"/>
          <w:highlight w:val="none"/>
        </w:rPr>
      </w:pPr>
      <w:r>
        <w:rPr>
          <w:rFonts w:hint="eastAsia" w:ascii="宋体" w:hAnsi="宋体" w:cs="宋体"/>
          <w:sz w:val="24"/>
          <w:highlight w:val="none"/>
        </w:rPr>
        <w:t>1、合同经双方法定代表人或授权委托代理人签字并加盖单位公章后生效。</w:t>
      </w:r>
    </w:p>
    <w:p>
      <w:pPr>
        <w:pStyle w:val="33"/>
        <w:spacing w:line="360" w:lineRule="auto"/>
        <w:ind w:firstLine="480"/>
        <w:jc w:val="left"/>
        <w:rPr>
          <w:rFonts w:ascii="宋体" w:hAnsi="宋体" w:cs="宋体"/>
          <w:sz w:val="24"/>
          <w:highlight w:val="none"/>
        </w:rPr>
      </w:pPr>
      <w:r>
        <w:rPr>
          <w:rFonts w:hint="eastAsia" w:ascii="宋体" w:hAnsi="宋体" w:cs="宋体"/>
          <w:sz w:val="24"/>
          <w:highlight w:val="none"/>
        </w:rPr>
        <w:t>2、合同执行中涉及采购资金和采购内容修改或补充的，须经政府采购监管部门审批，并签书面补充协议报政府采购监督管理部门备案，方可作为主合同不可分割的一部分。</w:t>
      </w:r>
    </w:p>
    <w:p>
      <w:pPr>
        <w:pStyle w:val="33"/>
        <w:spacing w:line="360" w:lineRule="auto"/>
        <w:ind w:firstLine="480"/>
        <w:jc w:val="left"/>
        <w:rPr>
          <w:rFonts w:ascii="宋体" w:hAnsi="宋体" w:cs="宋体"/>
          <w:sz w:val="24"/>
          <w:highlight w:val="none"/>
        </w:rPr>
      </w:pPr>
      <w:r>
        <w:rPr>
          <w:rFonts w:hint="eastAsia" w:ascii="宋体" w:hAnsi="宋体" w:cs="宋体"/>
          <w:sz w:val="24"/>
          <w:highlight w:val="none"/>
        </w:rPr>
        <w:t>3、本合同一式XX份，自双方签章之日起起效。甲方XX份，乙方XX份，政府采购代理机构XX份，同级财政部门备案XX份，具有同等法律效力。</w:t>
      </w:r>
    </w:p>
    <w:p>
      <w:pPr>
        <w:numPr>
          <w:ilvl w:val="0"/>
          <w:numId w:val="2"/>
        </w:numPr>
        <w:spacing w:line="360" w:lineRule="auto"/>
        <w:rPr>
          <w:rFonts w:ascii="宋体" w:hAnsi="宋体" w:cs="宋体"/>
          <w:b/>
          <w:sz w:val="24"/>
          <w:highlight w:val="none"/>
        </w:rPr>
      </w:pPr>
      <w:bookmarkStart w:id="168" w:name="_Toc28162_WPSOffice_Level2"/>
      <w:bookmarkStart w:id="169" w:name="_Toc14459_WPSOffice_Level2"/>
      <w:r>
        <w:rPr>
          <w:rFonts w:hint="eastAsia" w:ascii="宋体" w:hAnsi="宋体" w:cs="宋体"/>
          <w:b/>
          <w:sz w:val="24"/>
          <w:highlight w:val="none"/>
        </w:rPr>
        <w:t>附件</w:t>
      </w:r>
      <w:bookmarkEnd w:id="168"/>
      <w:bookmarkEnd w:id="169"/>
    </w:p>
    <w:p>
      <w:pPr>
        <w:pStyle w:val="33"/>
        <w:spacing w:line="360" w:lineRule="auto"/>
        <w:ind w:firstLine="480"/>
        <w:rPr>
          <w:rFonts w:ascii="宋体" w:hAnsi="宋体" w:cs="宋体"/>
          <w:sz w:val="24"/>
          <w:highlight w:val="none"/>
        </w:rPr>
      </w:pPr>
      <w:r>
        <w:rPr>
          <w:rFonts w:hint="eastAsia" w:ascii="宋体" w:hAnsi="宋体" w:cs="宋体"/>
          <w:sz w:val="24"/>
          <w:highlight w:val="none"/>
        </w:rPr>
        <w:t>1、项目比选文件</w:t>
      </w:r>
    </w:p>
    <w:p>
      <w:pPr>
        <w:pStyle w:val="33"/>
        <w:spacing w:line="360" w:lineRule="auto"/>
        <w:ind w:firstLine="480"/>
        <w:rPr>
          <w:rFonts w:ascii="宋体" w:hAnsi="宋体" w:cs="宋体"/>
          <w:sz w:val="24"/>
          <w:highlight w:val="none"/>
        </w:rPr>
      </w:pPr>
      <w:r>
        <w:rPr>
          <w:rFonts w:hint="eastAsia" w:ascii="宋体" w:hAnsi="宋体" w:cs="宋体"/>
          <w:sz w:val="24"/>
          <w:highlight w:val="none"/>
        </w:rPr>
        <w:t>2、项目修改澄清文件</w:t>
      </w:r>
    </w:p>
    <w:p>
      <w:pPr>
        <w:pStyle w:val="33"/>
        <w:spacing w:line="360" w:lineRule="auto"/>
        <w:ind w:firstLine="480"/>
        <w:rPr>
          <w:rFonts w:ascii="宋体" w:hAnsi="宋体" w:cs="宋体"/>
          <w:sz w:val="24"/>
          <w:highlight w:val="none"/>
        </w:rPr>
      </w:pPr>
      <w:r>
        <w:rPr>
          <w:rFonts w:hint="eastAsia" w:ascii="宋体" w:hAnsi="宋体" w:cs="宋体"/>
          <w:sz w:val="24"/>
          <w:highlight w:val="none"/>
        </w:rPr>
        <w:t>3、项目比选申请文件</w:t>
      </w:r>
    </w:p>
    <w:p>
      <w:pPr>
        <w:pStyle w:val="33"/>
        <w:spacing w:line="360" w:lineRule="auto"/>
        <w:ind w:firstLine="480"/>
        <w:rPr>
          <w:rFonts w:ascii="宋体" w:hAnsi="宋体" w:cs="宋体"/>
          <w:sz w:val="24"/>
          <w:highlight w:val="none"/>
        </w:rPr>
      </w:pPr>
      <w:r>
        <w:rPr>
          <w:rFonts w:hint="eastAsia" w:ascii="宋体" w:hAnsi="宋体" w:cs="宋体"/>
          <w:sz w:val="24"/>
          <w:highlight w:val="none"/>
        </w:rPr>
        <w:t>4、中选通知书</w:t>
      </w:r>
    </w:p>
    <w:p>
      <w:pPr>
        <w:pStyle w:val="33"/>
        <w:spacing w:line="360" w:lineRule="auto"/>
        <w:ind w:firstLine="480"/>
        <w:rPr>
          <w:rFonts w:ascii="宋体" w:hAnsi="宋体" w:cs="宋体"/>
          <w:sz w:val="24"/>
          <w:highlight w:val="none"/>
        </w:rPr>
      </w:pPr>
      <w:r>
        <w:rPr>
          <w:rFonts w:hint="eastAsia" w:ascii="宋体" w:hAnsi="宋体" w:cs="宋体"/>
          <w:sz w:val="24"/>
          <w:highlight w:val="none"/>
        </w:rPr>
        <w:t>5、其他</w:t>
      </w: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甲方：   （盖章）   </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乙方：   （盖章）</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法定代表人（授权代表）：            法定代表人（授权代表）：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地    址：                         地    址：</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开户银行：                         开户银行：</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账号：                             账号：</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电    话：                         电    话：</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传    真：                         传    真：</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签约日期：XX年XX月XX日 </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签约日期：XX年XX月XX日</w:t>
      </w:r>
    </w:p>
    <w:p>
      <w:pPr>
        <w:rPr>
          <w:highlight w:val="none"/>
        </w:rPr>
      </w:pPr>
    </w:p>
    <w:p>
      <w:pPr>
        <w:rPr>
          <w:highlight w:val="none"/>
        </w:rPr>
      </w:pPr>
    </w:p>
    <w:sectPr>
      <w:footerReference r:id="rId7"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B0604020202020204"/>
    <w:charset w:val="00"/>
    <w:family w:val="roman"/>
    <w:pitch w:val="default"/>
    <w:sig w:usb0="00000000" w:usb1="00000000" w:usb2="00000000" w:usb3="00000000" w:csb0="00000001" w:csb1="00000000"/>
  </w:font>
  <w:font w:name="楷体à.ā">
    <w:altName w:val="黑体"/>
    <w:panose1 w:val="020B0604020202020204"/>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鼎CS仿宋体">
    <w:altName w:val="宋体"/>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10" w:usb3="00000000" w:csb0="00000001" w:csb1="00000000"/>
  </w:font>
  <w:font w:name="方正大标宋简体">
    <w:altName w:val="微软雅黑"/>
    <w:panose1 w:val="020B0604020202020204"/>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13"/>
                          </w:pPr>
                        </w:p>
                      </w:txbxContent>
                    </wps:txbx>
                    <wps:bodyPr wrap="none" lIns="0" tIns="0" rIns="0" bIns="0" upright="1">
                      <a:spAutoFit/>
                    </wps:bodyPr>
                  </wps:wsp>
                </a:graphicData>
              </a:graphic>
            </wp:anchor>
          </w:drawing>
        </mc:Choice>
        <mc:Fallback>
          <w:pict>
            <v:rect id="410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QWOTa6AQAAkQMAAA4AAABkcnMvZTJvRG9jLnhtbK1Ty27bMBC8F8g/&#10;ELzHkowkcAXLQQAjRYEiDZD2A2iKsgjwhV3akv++S0pyivSSQy/ULpecnRmuto+jNeysALV3Da9W&#10;JWfKSd9qd2z471/PtxvOMArXCuOdavhFIX/c3XzZDqFWa9970ypgBOKwHkLD+xhDXRQoe2UFrnxQ&#10;joqdBysipXAsWhADoVtTrMvyoRg8tAG8VIi0u5+KfEaEzwD6rtNS7b08WeXihArKiEiSsNcB+S6z&#10;7Tol48+uQxWZaTgpjXmlJhQf0lrstqI+ggi9ljMF8RkKHzRZoR01vULtRRTsBPofKKslePRdXElv&#10;i0lIdoRUVOUHb956EVTWQlZjuJqO/w9WvpxfgemWJoEzJyw9+F1VVsmXIWBN5bfwCnOGFCaRYwc2&#10;fYk+G7OXl6uXaoxM0ma1WW82JdksqbYkhFO8Xw+A8ZvylqWg4UCPlT0U5x8Yp6PLkdTN+WdtDO2L&#10;2jg2NPzr/fo+X7hWCNw46pGoT2RTFMfDOCs4+PZCegd68IY7mm/OzHdHfqbZWAJYgsMSnALoY08c&#10;q9wPw9MpEptMMnWYYOfG9FJZ5jxVaRT+zvOp9z9p9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ZBY5NroBAACRAwAADgAAAAAAAAABACAAAAAfAQAAZHJzL2Uyb0RvYy54bWxQSwUGAAAAAAYA&#10;BgBZAQAASwUAAAAA&#10;">
              <v:fill on="f" focussize="0,0"/>
              <v:stroke on="f"/>
              <v:imagedata o:title=""/>
              <o:lock v:ext="edit" aspectratio="f"/>
              <v:textbox inset="0mm,0mm,0mm,0mm" style="mso-fit-shape-to-text:t;">
                <w:txbxContent>
                  <w:p>
                    <w:pPr>
                      <w:pStyle w:val="13"/>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685" w:firstLineChars="381"/>
      <w:jc w:val="both"/>
      <w:rPr>
        <w:rFonts w:ascii="宋体" w:hAnsi="宋体" w:cs="宋体"/>
        <w:b/>
        <w:bCs/>
        <w:sz w:val="21"/>
        <w:szCs w:val="21"/>
      </w:rPr>
    </w:pPr>
    <w:r>
      <w:rPr>
        <w:rFonts w:hint="eastAsia" w:eastAsiaTheme="minorEastAsia"/>
      </w:rPr>
      <w:drawing>
        <wp:anchor distT="0" distB="0" distL="114300" distR="114300" simplePos="0" relativeHeight="251661312" behindDoc="0" locked="0" layoutInCell="1" allowOverlap="1">
          <wp:simplePos x="0" y="0"/>
          <wp:positionH relativeFrom="column">
            <wp:posOffset>-10160</wp:posOffset>
          </wp:positionH>
          <wp:positionV relativeFrom="paragraph">
            <wp:posOffset>0</wp:posOffset>
          </wp:positionV>
          <wp:extent cx="340995" cy="338455"/>
          <wp:effectExtent l="0" t="0" r="1905" b="4445"/>
          <wp:wrapSquare wrapText="bothSides"/>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4"/>
      <w:pBdr>
        <w:bottom w:val="double" w:color="auto" w:sz="8" w:space="1"/>
      </w:pBdr>
      <w:ind w:firstLine="653" w:firstLineChars="500"/>
      <w:jc w:val="both"/>
      <w:rPr>
        <w:rFonts w:ascii="宋体" w:hAnsi="宋体" w:cs="宋体"/>
        <w:b/>
        <w:bCs/>
        <w:szCs w:val="18"/>
      </w:rPr>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公开·公平·公正·诚信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685" w:firstLineChars="381"/>
      <w:jc w:val="both"/>
      <w:rPr>
        <w:rFonts w:ascii="宋体" w:hAnsi="宋体" w:cs="宋体"/>
        <w:b/>
        <w:bCs/>
        <w:sz w:val="21"/>
        <w:szCs w:val="21"/>
      </w:rPr>
    </w:pPr>
    <w:r>
      <w:rPr>
        <w:rFonts w:hint="eastAsia"/>
      </w:rPr>
      <w:t xml:space="preserve"> </w:t>
    </w:r>
    <w:r>
      <w:rPr>
        <w:rFonts w:ascii="宋体" w:hAnsi="宋体" w:cs="宋体"/>
        <w:sz w:val="22"/>
        <w:szCs w:val="22"/>
      </w:rPr>
      <w:drawing>
        <wp:anchor distT="0" distB="0" distL="114300" distR="114300" simplePos="0" relativeHeight="251660288" behindDoc="0" locked="0" layoutInCell="1" allowOverlap="1">
          <wp:simplePos x="0" y="0"/>
          <wp:positionH relativeFrom="column">
            <wp:posOffset>80010</wp:posOffset>
          </wp:positionH>
          <wp:positionV relativeFrom="paragraph">
            <wp:posOffset>-14605</wp:posOffset>
          </wp:positionV>
          <wp:extent cx="346710" cy="335915"/>
          <wp:effectExtent l="0" t="0" r="15240" b="6985"/>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
                  <a:srcRect l="30696" r="31128" b="42339"/>
                  <a:stretch>
                    <a:fillRect/>
                  </a:stretch>
                </pic:blipFill>
                <pic:spPr>
                  <a:xfrm>
                    <a:off x="0" y="0"/>
                    <a:ext cx="346710" cy="335915"/>
                  </a:xfrm>
                  <a:prstGeom prst="rect">
                    <a:avLst/>
                  </a:prstGeom>
                  <a:noFill/>
                  <a:ln>
                    <a:noFill/>
                  </a:ln>
                </pic:spPr>
              </pic:pic>
            </a:graphicData>
          </a:graphic>
        </wp:anchor>
      </w:drawing>
    </w:r>
    <w:r>
      <w:rPr>
        <w:rFonts w:hint="eastAsia" w:ascii="宋体" w:hAnsi="宋体" w:cs="宋体"/>
        <w:b/>
        <w:bCs/>
        <w:sz w:val="21"/>
        <w:szCs w:val="21"/>
      </w:rPr>
      <w:t>四川易通天和招标代理有限公司</w:t>
    </w:r>
  </w:p>
  <w:p>
    <w:pPr>
      <w:pStyle w:val="14"/>
      <w:pBdr>
        <w:bottom w:val="double" w:color="auto" w:sz="8" w:space="1"/>
      </w:pBdr>
      <w:ind w:firstLine="783" w:firstLineChars="600"/>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5FE89"/>
    <w:multiLevelType w:val="singleLevel"/>
    <w:tmpl w:val="CAD5FE89"/>
    <w:lvl w:ilvl="0" w:tentative="0">
      <w:start w:val="5"/>
      <w:numFmt w:val="chineseCounting"/>
      <w:suff w:val="space"/>
      <w:lvlText w:val="第%1章"/>
      <w:lvlJc w:val="left"/>
      <w:rPr>
        <w:rFonts w:hint="eastAsia"/>
      </w:rPr>
    </w:lvl>
  </w:abstractNum>
  <w:abstractNum w:abstractNumId="1">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ZTE4YWJkNjM1NzZjZDJlY2Y0MDlkNjk5MTY3YjIifQ=="/>
  </w:docVars>
  <w:rsids>
    <w:rsidRoot w:val="6E350088"/>
    <w:rsid w:val="00060C6A"/>
    <w:rsid w:val="000A6464"/>
    <w:rsid w:val="001118F4"/>
    <w:rsid w:val="001B59C2"/>
    <w:rsid w:val="001D1BBF"/>
    <w:rsid w:val="002E589B"/>
    <w:rsid w:val="00321042"/>
    <w:rsid w:val="003215C5"/>
    <w:rsid w:val="00351497"/>
    <w:rsid w:val="003577A2"/>
    <w:rsid w:val="0061047E"/>
    <w:rsid w:val="0073667D"/>
    <w:rsid w:val="007C4624"/>
    <w:rsid w:val="008366A2"/>
    <w:rsid w:val="00866A94"/>
    <w:rsid w:val="00A769A3"/>
    <w:rsid w:val="00B14B64"/>
    <w:rsid w:val="00C663F4"/>
    <w:rsid w:val="00C87AA3"/>
    <w:rsid w:val="00CC049A"/>
    <w:rsid w:val="00CE24D1"/>
    <w:rsid w:val="00CF0DD8"/>
    <w:rsid w:val="00D134F9"/>
    <w:rsid w:val="00D17A07"/>
    <w:rsid w:val="00DF26C3"/>
    <w:rsid w:val="00E34A43"/>
    <w:rsid w:val="00E43046"/>
    <w:rsid w:val="00EC7E38"/>
    <w:rsid w:val="00F443CF"/>
    <w:rsid w:val="00F81923"/>
    <w:rsid w:val="00FB40E5"/>
    <w:rsid w:val="01347C2F"/>
    <w:rsid w:val="01541EA9"/>
    <w:rsid w:val="01612E07"/>
    <w:rsid w:val="0161333B"/>
    <w:rsid w:val="016F6589"/>
    <w:rsid w:val="0189012A"/>
    <w:rsid w:val="01A4467E"/>
    <w:rsid w:val="01B04D50"/>
    <w:rsid w:val="01B3455E"/>
    <w:rsid w:val="01B6221C"/>
    <w:rsid w:val="01C75760"/>
    <w:rsid w:val="01EC2A4B"/>
    <w:rsid w:val="020411DA"/>
    <w:rsid w:val="022F0120"/>
    <w:rsid w:val="023476A5"/>
    <w:rsid w:val="02B85F33"/>
    <w:rsid w:val="02BB6684"/>
    <w:rsid w:val="02CD5A6F"/>
    <w:rsid w:val="02D1459E"/>
    <w:rsid w:val="02F76F90"/>
    <w:rsid w:val="02F8722D"/>
    <w:rsid w:val="02F93316"/>
    <w:rsid w:val="03547F3F"/>
    <w:rsid w:val="035937A7"/>
    <w:rsid w:val="039E740C"/>
    <w:rsid w:val="03C2759E"/>
    <w:rsid w:val="03C527A5"/>
    <w:rsid w:val="03CF27DA"/>
    <w:rsid w:val="03E56DE9"/>
    <w:rsid w:val="03F95F23"/>
    <w:rsid w:val="042212E0"/>
    <w:rsid w:val="042247FE"/>
    <w:rsid w:val="042E07AE"/>
    <w:rsid w:val="043C3009"/>
    <w:rsid w:val="043E66E2"/>
    <w:rsid w:val="0443425C"/>
    <w:rsid w:val="044377CF"/>
    <w:rsid w:val="044D0F2F"/>
    <w:rsid w:val="04766141"/>
    <w:rsid w:val="04A647CA"/>
    <w:rsid w:val="04BC223F"/>
    <w:rsid w:val="05030147"/>
    <w:rsid w:val="05137EF8"/>
    <w:rsid w:val="052027CE"/>
    <w:rsid w:val="05325BCF"/>
    <w:rsid w:val="053706C6"/>
    <w:rsid w:val="053942FF"/>
    <w:rsid w:val="0582159B"/>
    <w:rsid w:val="05830B15"/>
    <w:rsid w:val="058734FE"/>
    <w:rsid w:val="0588481A"/>
    <w:rsid w:val="059565ED"/>
    <w:rsid w:val="059D4E71"/>
    <w:rsid w:val="05AA0B19"/>
    <w:rsid w:val="05C414B4"/>
    <w:rsid w:val="05D709B3"/>
    <w:rsid w:val="061246F1"/>
    <w:rsid w:val="061E1432"/>
    <w:rsid w:val="06587D46"/>
    <w:rsid w:val="065F7955"/>
    <w:rsid w:val="067631D3"/>
    <w:rsid w:val="067E4035"/>
    <w:rsid w:val="06A14E14"/>
    <w:rsid w:val="06AD46CB"/>
    <w:rsid w:val="06AE66D5"/>
    <w:rsid w:val="06F9241A"/>
    <w:rsid w:val="06FF6A46"/>
    <w:rsid w:val="070012B2"/>
    <w:rsid w:val="07041C7C"/>
    <w:rsid w:val="070733DA"/>
    <w:rsid w:val="072777B7"/>
    <w:rsid w:val="074F5F71"/>
    <w:rsid w:val="07521E7C"/>
    <w:rsid w:val="07666493"/>
    <w:rsid w:val="07740CA0"/>
    <w:rsid w:val="077F1872"/>
    <w:rsid w:val="078D7EC3"/>
    <w:rsid w:val="07926099"/>
    <w:rsid w:val="07BE1FA2"/>
    <w:rsid w:val="07DE370D"/>
    <w:rsid w:val="07F92DB4"/>
    <w:rsid w:val="08272654"/>
    <w:rsid w:val="084C34CD"/>
    <w:rsid w:val="085863B5"/>
    <w:rsid w:val="0879011A"/>
    <w:rsid w:val="08AC78E9"/>
    <w:rsid w:val="08B23693"/>
    <w:rsid w:val="08D27FCE"/>
    <w:rsid w:val="08D82563"/>
    <w:rsid w:val="08DD5101"/>
    <w:rsid w:val="08EC10A2"/>
    <w:rsid w:val="08F16244"/>
    <w:rsid w:val="08FF1817"/>
    <w:rsid w:val="09572272"/>
    <w:rsid w:val="09714AB2"/>
    <w:rsid w:val="098D5CB5"/>
    <w:rsid w:val="09905189"/>
    <w:rsid w:val="09C61255"/>
    <w:rsid w:val="09F779E5"/>
    <w:rsid w:val="09FE7312"/>
    <w:rsid w:val="0A00124E"/>
    <w:rsid w:val="0A1D59A5"/>
    <w:rsid w:val="0A207F54"/>
    <w:rsid w:val="0A4641AD"/>
    <w:rsid w:val="0A603AE7"/>
    <w:rsid w:val="0A765B64"/>
    <w:rsid w:val="0A822DA4"/>
    <w:rsid w:val="0A8234CD"/>
    <w:rsid w:val="0A8C4462"/>
    <w:rsid w:val="0ACB65BA"/>
    <w:rsid w:val="0AF22EF3"/>
    <w:rsid w:val="0AF34A82"/>
    <w:rsid w:val="0AF64926"/>
    <w:rsid w:val="0B163DB3"/>
    <w:rsid w:val="0B525D6D"/>
    <w:rsid w:val="0B741EE5"/>
    <w:rsid w:val="0B7C2184"/>
    <w:rsid w:val="0B96006E"/>
    <w:rsid w:val="0B9C5955"/>
    <w:rsid w:val="0BB566C8"/>
    <w:rsid w:val="0BD834AB"/>
    <w:rsid w:val="0BE92892"/>
    <w:rsid w:val="0BF24799"/>
    <w:rsid w:val="0BF70001"/>
    <w:rsid w:val="0BFC73C5"/>
    <w:rsid w:val="0C0825A2"/>
    <w:rsid w:val="0C0D1124"/>
    <w:rsid w:val="0C3703FE"/>
    <w:rsid w:val="0C601AB9"/>
    <w:rsid w:val="0C893E88"/>
    <w:rsid w:val="0C8E7C65"/>
    <w:rsid w:val="0CA21D1B"/>
    <w:rsid w:val="0CB61A6C"/>
    <w:rsid w:val="0CD16805"/>
    <w:rsid w:val="0CE06DB6"/>
    <w:rsid w:val="0CE325ED"/>
    <w:rsid w:val="0CF34325"/>
    <w:rsid w:val="0CF431DD"/>
    <w:rsid w:val="0CF568E1"/>
    <w:rsid w:val="0D1349C7"/>
    <w:rsid w:val="0D325209"/>
    <w:rsid w:val="0D3322F4"/>
    <w:rsid w:val="0D4F7431"/>
    <w:rsid w:val="0D5908DD"/>
    <w:rsid w:val="0D696CDD"/>
    <w:rsid w:val="0D7E46F4"/>
    <w:rsid w:val="0D84475D"/>
    <w:rsid w:val="0D951880"/>
    <w:rsid w:val="0D9E34D9"/>
    <w:rsid w:val="0DA41AC3"/>
    <w:rsid w:val="0DB56E07"/>
    <w:rsid w:val="0DD42E07"/>
    <w:rsid w:val="0DDC4759"/>
    <w:rsid w:val="0E010CC3"/>
    <w:rsid w:val="0E050C1A"/>
    <w:rsid w:val="0E1451A8"/>
    <w:rsid w:val="0E2B440C"/>
    <w:rsid w:val="0E613F3C"/>
    <w:rsid w:val="0E6955BA"/>
    <w:rsid w:val="0E715E49"/>
    <w:rsid w:val="0ECE329B"/>
    <w:rsid w:val="0EFC0AA1"/>
    <w:rsid w:val="0F00541F"/>
    <w:rsid w:val="0F0B1BAF"/>
    <w:rsid w:val="0F1312E8"/>
    <w:rsid w:val="0F1A019B"/>
    <w:rsid w:val="0F3467B4"/>
    <w:rsid w:val="0F3871C6"/>
    <w:rsid w:val="0F3C44AD"/>
    <w:rsid w:val="0F427821"/>
    <w:rsid w:val="0F4D24EA"/>
    <w:rsid w:val="0F583C9C"/>
    <w:rsid w:val="0F6B246C"/>
    <w:rsid w:val="0FA52567"/>
    <w:rsid w:val="0FAF42A9"/>
    <w:rsid w:val="0FBF7AC9"/>
    <w:rsid w:val="0FC520CE"/>
    <w:rsid w:val="0FCB07BD"/>
    <w:rsid w:val="0FDA504A"/>
    <w:rsid w:val="1001144E"/>
    <w:rsid w:val="101728F4"/>
    <w:rsid w:val="10182CDD"/>
    <w:rsid w:val="10424D97"/>
    <w:rsid w:val="104B091B"/>
    <w:rsid w:val="10507CE0"/>
    <w:rsid w:val="105A47DD"/>
    <w:rsid w:val="10601740"/>
    <w:rsid w:val="106C6DB9"/>
    <w:rsid w:val="107837F1"/>
    <w:rsid w:val="107D4430"/>
    <w:rsid w:val="107E65FB"/>
    <w:rsid w:val="10C063DA"/>
    <w:rsid w:val="10C54B25"/>
    <w:rsid w:val="10CA5814"/>
    <w:rsid w:val="10F0222D"/>
    <w:rsid w:val="10FB2433"/>
    <w:rsid w:val="10FE692F"/>
    <w:rsid w:val="110854DA"/>
    <w:rsid w:val="11391561"/>
    <w:rsid w:val="11457119"/>
    <w:rsid w:val="11475ED7"/>
    <w:rsid w:val="114A7BD9"/>
    <w:rsid w:val="11595F7B"/>
    <w:rsid w:val="115A7068"/>
    <w:rsid w:val="118A0C9C"/>
    <w:rsid w:val="119D0D03"/>
    <w:rsid w:val="11A973A5"/>
    <w:rsid w:val="11C54CAD"/>
    <w:rsid w:val="11F42774"/>
    <w:rsid w:val="12291BED"/>
    <w:rsid w:val="12886D65"/>
    <w:rsid w:val="129665E1"/>
    <w:rsid w:val="129E201C"/>
    <w:rsid w:val="12AF5192"/>
    <w:rsid w:val="12D90460"/>
    <w:rsid w:val="12FA6DFB"/>
    <w:rsid w:val="130C332F"/>
    <w:rsid w:val="134C24E5"/>
    <w:rsid w:val="134D38E1"/>
    <w:rsid w:val="13552F40"/>
    <w:rsid w:val="135875D7"/>
    <w:rsid w:val="13885215"/>
    <w:rsid w:val="13937011"/>
    <w:rsid w:val="13A63BFE"/>
    <w:rsid w:val="13A85D27"/>
    <w:rsid w:val="13C961CD"/>
    <w:rsid w:val="13DA0C59"/>
    <w:rsid w:val="140A4587"/>
    <w:rsid w:val="140F1586"/>
    <w:rsid w:val="14107EB2"/>
    <w:rsid w:val="14171240"/>
    <w:rsid w:val="142218A3"/>
    <w:rsid w:val="14294F55"/>
    <w:rsid w:val="142A1A5B"/>
    <w:rsid w:val="14531523"/>
    <w:rsid w:val="14585CA8"/>
    <w:rsid w:val="14720FBF"/>
    <w:rsid w:val="149A3C1F"/>
    <w:rsid w:val="149B16B7"/>
    <w:rsid w:val="14AA1ABA"/>
    <w:rsid w:val="14B95E54"/>
    <w:rsid w:val="14BC0362"/>
    <w:rsid w:val="14CC00C0"/>
    <w:rsid w:val="14D507B4"/>
    <w:rsid w:val="14DF08C3"/>
    <w:rsid w:val="14F63641"/>
    <w:rsid w:val="14F8664B"/>
    <w:rsid w:val="15066E67"/>
    <w:rsid w:val="15281A12"/>
    <w:rsid w:val="153A0B99"/>
    <w:rsid w:val="153F757E"/>
    <w:rsid w:val="155F0A8F"/>
    <w:rsid w:val="15623DE2"/>
    <w:rsid w:val="15841EC3"/>
    <w:rsid w:val="15B55153"/>
    <w:rsid w:val="15C53B57"/>
    <w:rsid w:val="15CD7329"/>
    <w:rsid w:val="15E362A4"/>
    <w:rsid w:val="15F301F1"/>
    <w:rsid w:val="161A075A"/>
    <w:rsid w:val="161A0C7D"/>
    <w:rsid w:val="161D0664"/>
    <w:rsid w:val="16264303"/>
    <w:rsid w:val="16333002"/>
    <w:rsid w:val="165A70A9"/>
    <w:rsid w:val="166167A3"/>
    <w:rsid w:val="166E70CA"/>
    <w:rsid w:val="168645E0"/>
    <w:rsid w:val="16B53CCA"/>
    <w:rsid w:val="16EE7226"/>
    <w:rsid w:val="16F0043D"/>
    <w:rsid w:val="172D18F6"/>
    <w:rsid w:val="17303074"/>
    <w:rsid w:val="173B2F0B"/>
    <w:rsid w:val="17434EB3"/>
    <w:rsid w:val="174501E6"/>
    <w:rsid w:val="174A4C5F"/>
    <w:rsid w:val="179D757C"/>
    <w:rsid w:val="17BB6387"/>
    <w:rsid w:val="17D17958"/>
    <w:rsid w:val="17EE7ED4"/>
    <w:rsid w:val="18004CD7"/>
    <w:rsid w:val="182D1498"/>
    <w:rsid w:val="18307F9A"/>
    <w:rsid w:val="184F75C6"/>
    <w:rsid w:val="18752F97"/>
    <w:rsid w:val="188E3A9B"/>
    <w:rsid w:val="18AC5CCF"/>
    <w:rsid w:val="18D771F0"/>
    <w:rsid w:val="18E34BCD"/>
    <w:rsid w:val="191044B0"/>
    <w:rsid w:val="192F2B88"/>
    <w:rsid w:val="19314EA9"/>
    <w:rsid w:val="194E7699"/>
    <w:rsid w:val="1954237C"/>
    <w:rsid w:val="197B44BD"/>
    <w:rsid w:val="19B34D18"/>
    <w:rsid w:val="19C332D1"/>
    <w:rsid w:val="19EC2827"/>
    <w:rsid w:val="1A0152BD"/>
    <w:rsid w:val="1A0A0EFF"/>
    <w:rsid w:val="1A14189E"/>
    <w:rsid w:val="1A381F10"/>
    <w:rsid w:val="1A5748C3"/>
    <w:rsid w:val="1A62225B"/>
    <w:rsid w:val="1A666AF1"/>
    <w:rsid w:val="1A9C2D1B"/>
    <w:rsid w:val="1A9D2D37"/>
    <w:rsid w:val="1AA63872"/>
    <w:rsid w:val="1AD80FFE"/>
    <w:rsid w:val="1ADC2F8A"/>
    <w:rsid w:val="1AE176B5"/>
    <w:rsid w:val="1AE96473"/>
    <w:rsid w:val="1AF21B13"/>
    <w:rsid w:val="1AFA6C69"/>
    <w:rsid w:val="1B0864C1"/>
    <w:rsid w:val="1B5A63E5"/>
    <w:rsid w:val="1B7900EB"/>
    <w:rsid w:val="1B7D2036"/>
    <w:rsid w:val="1B9118D8"/>
    <w:rsid w:val="1B982A46"/>
    <w:rsid w:val="1BAF2197"/>
    <w:rsid w:val="1BD331C9"/>
    <w:rsid w:val="1BD417C5"/>
    <w:rsid w:val="1BD712B5"/>
    <w:rsid w:val="1BE37380"/>
    <w:rsid w:val="1BEC4C0F"/>
    <w:rsid w:val="1C0E2020"/>
    <w:rsid w:val="1C167AAF"/>
    <w:rsid w:val="1C29475E"/>
    <w:rsid w:val="1C34578A"/>
    <w:rsid w:val="1C5B08D1"/>
    <w:rsid w:val="1C5C795A"/>
    <w:rsid w:val="1C7068A5"/>
    <w:rsid w:val="1C822A6A"/>
    <w:rsid w:val="1C832700"/>
    <w:rsid w:val="1CD53A47"/>
    <w:rsid w:val="1CE93EB5"/>
    <w:rsid w:val="1CFC0FD3"/>
    <w:rsid w:val="1CFE7EBA"/>
    <w:rsid w:val="1D077978"/>
    <w:rsid w:val="1D181B85"/>
    <w:rsid w:val="1D325D08"/>
    <w:rsid w:val="1D37200B"/>
    <w:rsid w:val="1D3C148B"/>
    <w:rsid w:val="1D653093"/>
    <w:rsid w:val="1D8055FC"/>
    <w:rsid w:val="1D935526"/>
    <w:rsid w:val="1DE26EED"/>
    <w:rsid w:val="1DEC3B83"/>
    <w:rsid w:val="1E020287"/>
    <w:rsid w:val="1E36622C"/>
    <w:rsid w:val="1E3760AA"/>
    <w:rsid w:val="1E4D682F"/>
    <w:rsid w:val="1E885F08"/>
    <w:rsid w:val="1E97608B"/>
    <w:rsid w:val="1E984ADC"/>
    <w:rsid w:val="1E9C7BDB"/>
    <w:rsid w:val="1E9D0594"/>
    <w:rsid w:val="1EA13E50"/>
    <w:rsid w:val="1EB12291"/>
    <w:rsid w:val="1EDA3596"/>
    <w:rsid w:val="1EEB63D9"/>
    <w:rsid w:val="1EF65741"/>
    <w:rsid w:val="1EF67CA4"/>
    <w:rsid w:val="1F370637"/>
    <w:rsid w:val="1F524504"/>
    <w:rsid w:val="1F550E6F"/>
    <w:rsid w:val="1F5767F0"/>
    <w:rsid w:val="1F6F6B0B"/>
    <w:rsid w:val="1F7C535D"/>
    <w:rsid w:val="1F9C6BF0"/>
    <w:rsid w:val="1FB20CF9"/>
    <w:rsid w:val="1FB41730"/>
    <w:rsid w:val="1FB648E7"/>
    <w:rsid w:val="1FCB2E01"/>
    <w:rsid w:val="20316EB7"/>
    <w:rsid w:val="204273CB"/>
    <w:rsid w:val="205703C2"/>
    <w:rsid w:val="205E3EDA"/>
    <w:rsid w:val="207500F4"/>
    <w:rsid w:val="20890B7A"/>
    <w:rsid w:val="209F6A10"/>
    <w:rsid w:val="20CC6F0F"/>
    <w:rsid w:val="20CF5244"/>
    <w:rsid w:val="21211720"/>
    <w:rsid w:val="212B560D"/>
    <w:rsid w:val="21411A17"/>
    <w:rsid w:val="2142760F"/>
    <w:rsid w:val="21446739"/>
    <w:rsid w:val="21741EBD"/>
    <w:rsid w:val="21791982"/>
    <w:rsid w:val="217B4CDE"/>
    <w:rsid w:val="217F6677"/>
    <w:rsid w:val="21D332D2"/>
    <w:rsid w:val="21F229A5"/>
    <w:rsid w:val="220F3557"/>
    <w:rsid w:val="222866C7"/>
    <w:rsid w:val="222E307C"/>
    <w:rsid w:val="222F6943"/>
    <w:rsid w:val="224F7DF7"/>
    <w:rsid w:val="226338A3"/>
    <w:rsid w:val="226B2757"/>
    <w:rsid w:val="227B5090"/>
    <w:rsid w:val="22803312"/>
    <w:rsid w:val="229E2B2D"/>
    <w:rsid w:val="22B12860"/>
    <w:rsid w:val="22BB3C2F"/>
    <w:rsid w:val="22C65ED2"/>
    <w:rsid w:val="22D10F65"/>
    <w:rsid w:val="22DD5103"/>
    <w:rsid w:val="23135894"/>
    <w:rsid w:val="23161325"/>
    <w:rsid w:val="231772E4"/>
    <w:rsid w:val="23370BF7"/>
    <w:rsid w:val="2356509A"/>
    <w:rsid w:val="23645B24"/>
    <w:rsid w:val="236E4BD3"/>
    <w:rsid w:val="23773AAF"/>
    <w:rsid w:val="238355AB"/>
    <w:rsid w:val="238B47C5"/>
    <w:rsid w:val="23AF110E"/>
    <w:rsid w:val="23B31820"/>
    <w:rsid w:val="23C979B7"/>
    <w:rsid w:val="23E64ABD"/>
    <w:rsid w:val="23ED1676"/>
    <w:rsid w:val="23F32A04"/>
    <w:rsid w:val="24156E1F"/>
    <w:rsid w:val="24461EBC"/>
    <w:rsid w:val="245B756F"/>
    <w:rsid w:val="245C4A4D"/>
    <w:rsid w:val="245E6C11"/>
    <w:rsid w:val="24765B0F"/>
    <w:rsid w:val="248E2E2B"/>
    <w:rsid w:val="24937B29"/>
    <w:rsid w:val="24A00C12"/>
    <w:rsid w:val="24C00245"/>
    <w:rsid w:val="24D46CDA"/>
    <w:rsid w:val="24DB704D"/>
    <w:rsid w:val="24E0742D"/>
    <w:rsid w:val="25090731"/>
    <w:rsid w:val="250941B6"/>
    <w:rsid w:val="2516162B"/>
    <w:rsid w:val="25190B88"/>
    <w:rsid w:val="256911D0"/>
    <w:rsid w:val="2580322B"/>
    <w:rsid w:val="25840E3A"/>
    <w:rsid w:val="25995D63"/>
    <w:rsid w:val="25B52667"/>
    <w:rsid w:val="25CE54D7"/>
    <w:rsid w:val="25E36BDE"/>
    <w:rsid w:val="25F0544D"/>
    <w:rsid w:val="25F06399"/>
    <w:rsid w:val="25F43DB9"/>
    <w:rsid w:val="25FD12F6"/>
    <w:rsid w:val="260D5536"/>
    <w:rsid w:val="26143DA1"/>
    <w:rsid w:val="26235823"/>
    <w:rsid w:val="26325A66"/>
    <w:rsid w:val="26397728"/>
    <w:rsid w:val="263E475E"/>
    <w:rsid w:val="264E03C6"/>
    <w:rsid w:val="26574B45"/>
    <w:rsid w:val="26604003"/>
    <w:rsid w:val="26A71355"/>
    <w:rsid w:val="26C0665C"/>
    <w:rsid w:val="26C1503C"/>
    <w:rsid w:val="26F5606A"/>
    <w:rsid w:val="27000DBF"/>
    <w:rsid w:val="270218DC"/>
    <w:rsid w:val="273B4BEA"/>
    <w:rsid w:val="274E3C8A"/>
    <w:rsid w:val="27A9463D"/>
    <w:rsid w:val="27D35027"/>
    <w:rsid w:val="27E83506"/>
    <w:rsid w:val="27EC6E9C"/>
    <w:rsid w:val="282835C4"/>
    <w:rsid w:val="28557C20"/>
    <w:rsid w:val="28584390"/>
    <w:rsid w:val="286853AB"/>
    <w:rsid w:val="286A5ABA"/>
    <w:rsid w:val="286D2A52"/>
    <w:rsid w:val="28771E56"/>
    <w:rsid w:val="288A2E14"/>
    <w:rsid w:val="288D69F3"/>
    <w:rsid w:val="28D719C4"/>
    <w:rsid w:val="28F505CF"/>
    <w:rsid w:val="29024E14"/>
    <w:rsid w:val="29193C73"/>
    <w:rsid w:val="291E1D2C"/>
    <w:rsid w:val="292F2731"/>
    <w:rsid w:val="293F29C0"/>
    <w:rsid w:val="294D5791"/>
    <w:rsid w:val="295F6B23"/>
    <w:rsid w:val="2961053D"/>
    <w:rsid w:val="29737E4E"/>
    <w:rsid w:val="297B0164"/>
    <w:rsid w:val="297F4023"/>
    <w:rsid w:val="29842A7C"/>
    <w:rsid w:val="298C1931"/>
    <w:rsid w:val="299B1B74"/>
    <w:rsid w:val="29B91839"/>
    <w:rsid w:val="29BD32C5"/>
    <w:rsid w:val="29D646D6"/>
    <w:rsid w:val="29DA2D95"/>
    <w:rsid w:val="29E05D0E"/>
    <w:rsid w:val="29E9045C"/>
    <w:rsid w:val="29F35B60"/>
    <w:rsid w:val="2A2579E2"/>
    <w:rsid w:val="2A6538F5"/>
    <w:rsid w:val="2A685EFA"/>
    <w:rsid w:val="2A723722"/>
    <w:rsid w:val="2A781EB5"/>
    <w:rsid w:val="2A7D74CC"/>
    <w:rsid w:val="2ACA482E"/>
    <w:rsid w:val="2AD87667"/>
    <w:rsid w:val="2B141BDE"/>
    <w:rsid w:val="2B231E21"/>
    <w:rsid w:val="2B2D4A4E"/>
    <w:rsid w:val="2B78358F"/>
    <w:rsid w:val="2B870892"/>
    <w:rsid w:val="2B882794"/>
    <w:rsid w:val="2B9530D5"/>
    <w:rsid w:val="2B9A7D45"/>
    <w:rsid w:val="2BAA0794"/>
    <w:rsid w:val="2BAE3DE1"/>
    <w:rsid w:val="2BCC2C5A"/>
    <w:rsid w:val="2BD06FF0"/>
    <w:rsid w:val="2BD2786C"/>
    <w:rsid w:val="2C112591"/>
    <w:rsid w:val="2C1A4FDA"/>
    <w:rsid w:val="2C3F5DBD"/>
    <w:rsid w:val="2C425E80"/>
    <w:rsid w:val="2C4415CA"/>
    <w:rsid w:val="2C5B6102"/>
    <w:rsid w:val="2C6375F7"/>
    <w:rsid w:val="2C6D5A4A"/>
    <w:rsid w:val="2CAF7EEF"/>
    <w:rsid w:val="2CCC5476"/>
    <w:rsid w:val="2CE9203C"/>
    <w:rsid w:val="2D1072B1"/>
    <w:rsid w:val="2D170339"/>
    <w:rsid w:val="2D2B056C"/>
    <w:rsid w:val="2D2B5099"/>
    <w:rsid w:val="2D3622AA"/>
    <w:rsid w:val="2D411594"/>
    <w:rsid w:val="2D595A0F"/>
    <w:rsid w:val="2D7746A6"/>
    <w:rsid w:val="2DD05C40"/>
    <w:rsid w:val="2DDB6B43"/>
    <w:rsid w:val="2DED2E97"/>
    <w:rsid w:val="2DF7685C"/>
    <w:rsid w:val="2E1065BA"/>
    <w:rsid w:val="2E1660E1"/>
    <w:rsid w:val="2E380BE4"/>
    <w:rsid w:val="2E597266"/>
    <w:rsid w:val="2E9102A8"/>
    <w:rsid w:val="2E947826"/>
    <w:rsid w:val="2EA84224"/>
    <w:rsid w:val="2EAE0289"/>
    <w:rsid w:val="2ED96197"/>
    <w:rsid w:val="2EDA313F"/>
    <w:rsid w:val="2EFC0E23"/>
    <w:rsid w:val="2F0E451F"/>
    <w:rsid w:val="2F503401"/>
    <w:rsid w:val="2F585443"/>
    <w:rsid w:val="2F672056"/>
    <w:rsid w:val="2F910A49"/>
    <w:rsid w:val="2F943259"/>
    <w:rsid w:val="2F971939"/>
    <w:rsid w:val="2FAA14DD"/>
    <w:rsid w:val="30310A90"/>
    <w:rsid w:val="303F471D"/>
    <w:rsid w:val="30A43A04"/>
    <w:rsid w:val="30CE282F"/>
    <w:rsid w:val="30D34FA9"/>
    <w:rsid w:val="30D87BE2"/>
    <w:rsid w:val="30F431F0"/>
    <w:rsid w:val="31080BE2"/>
    <w:rsid w:val="310E5321"/>
    <w:rsid w:val="311773DD"/>
    <w:rsid w:val="31347F4A"/>
    <w:rsid w:val="3136476F"/>
    <w:rsid w:val="31461A83"/>
    <w:rsid w:val="31565CBD"/>
    <w:rsid w:val="315D10BD"/>
    <w:rsid w:val="316E7B6E"/>
    <w:rsid w:val="318F1FBE"/>
    <w:rsid w:val="31915EBB"/>
    <w:rsid w:val="31A30FDD"/>
    <w:rsid w:val="31A45A5C"/>
    <w:rsid w:val="31A519DF"/>
    <w:rsid w:val="31A60C3D"/>
    <w:rsid w:val="31B901A9"/>
    <w:rsid w:val="31BF79E2"/>
    <w:rsid w:val="31D8182F"/>
    <w:rsid w:val="31E85B72"/>
    <w:rsid w:val="31EA18EB"/>
    <w:rsid w:val="31EF0CAF"/>
    <w:rsid w:val="32120DF0"/>
    <w:rsid w:val="321B5F48"/>
    <w:rsid w:val="32291540"/>
    <w:rsid w:val="32330FF9"/>
    <w:rsid w:val="324A2389"/>
    <w:rsid w:val="32695339"/>
    <w:rsid w:val="32747406"/>
    <w:rsid w:val="32A5350C"/>
    <w:rsid w:val="32A56CEF"/>
    <w:rsid w:val="32AF4556"/>
    <w:rsid w:val="32B902C1"/>
    <w:rsid w:val="32D81743"/>
    <w:rsid w:val="32F02B12"/>
    <w:rsid w:val="32F14EB9"/>
    <w:rsid w:val="332267FB"/>
    <w:rsid w:val="332C01BF"/>
    <w:rsid w:val="333170A5"/>
    <w:rsid w:val="3335200C"/>
    <w:rsid w:val="33730803"/>
    <w:rsid w:val="3392223A"/>
    <w:rsid w:val="33A03224"/>
    <w:rsid w:val="33AF5B53"/>
    <w:rsid w:val="33B55FF7"/>
    <w:rsid w:val="33B61EB0"/>
    <w:rsid w:val="33C40ABC"/>
    <w:rsid w:val="33C732FD"/>
    <w:rsid w:val="33D15ED3"/>
    <w:rsid w:val="33FF73CC"/>
    <w:rsid w:val="3434141B"/>
    <w:rsid w:val="34586FDF"/>
    <w:rsid w:val="345C0152"/>
    <w:rsid w:val="346040E6"/>
    <w:rsid w:val="346246ED"/>
    <w:rsid w:val="34715872"/>
    <w:rsid w:val="34C31DCD"/>
    <w:rsid w:val="35060E9A"/>
    <w:rsid w:val="351808AD"/>
    <w:rsid w:val="35234BDB"/>
    <w:rsid w:val="356C2617"/>
    <w:rsid w:val="35851739"/>
    <w:rsid w:val="35A54A43"/>
    <w:rsid w:val="35AA55DE"/>
    <w:rsid w:val="35B20971"/>
    <w:rsid w:val="35B773E2"/>
    <w:rsid w:val="35CF1523"/>
    <w:rsid w:val="35DE7FA7"/>
    <w:rsid w:val="35DF1379"/>
    <w:rsid w:val="35E00F75"/>
    <w:rsid w:val="35E25C70"/>
    <w:rsid w:val="35F745D6"/>
    <w:rsid w:val="35FA7C22"/>
    <w:rsid w:val="361231BE"/>
    <w:rsid w:val="36216BCA"/>
    <w:rsid w:val="3636283A"/>
    <w:rsid w:val="36B92CF4"/>
    <w:rsid w:val="37440C68"/>
    <w:rsid w:val="3748414B"/>
    <w:rsid w:val="375004A1"/>
    <w:rsid w:val="376378CE"/>
    <w:rsid w:val="37BF08B3"/>
    <w:rsid w:val="37C078B0"/>
    <w:rsid w:val="37C24C19"/>
    <w:rsid w:val="37D42E21"/>
    <w:rsid w:val="37E35BB6"/>
    <w:rsid w:val="37E57966"/>
    <w:rsid w:val="37E64902"/>
    <w:rsid w:val="37FA228E"/>
    <w:rsid w:val="38040339"/>
    <w:rsid w:val="381B04E5"/>
    <w:rsid w:val="38622121"/>
    <w:rsid w:val="3866131A"/>
    <w:rsid w:val="388C29B9"/>
    <w:rsid w:val="38985CAB"/>
    <w:rsid w:val="389B56ED"/>
    <w:rsid w:val="38B4055C"/>
    <w:rsid w:val="38B86D83"/>
    <w:rsid w:val="38D330D8"/>
    <w:rsid w:val="38E54600"/>
    <w:rsid w:val="38E56ED4"/>
    <w:rsid w:val="3914501C"/>
    <w:rsid w:val="391D1D81"/>
    <w:rsid w:val="39281A39"/>
    <w:rsid w:val="393E0642"/>
    <w:rsid w:val="39480234"/>
    <w:rsid w:val="397230A3"/>
    <w:rsid w:val="39B32F0A"/>
    <w:rsid w:val="39F21EBF"/>
    <w:rsid w:val="3A137505"/>
    <w:rsid w:val="3A192D6D"/>
    <w:rsid w:val="3A2739BD"/>
    <w:rsid w:val="3A323E2F"/>
    <w:rsid w:val="3A5705B3"/>
    <w:rsid w:val="3A85143D"/>
    <w:rsid w:val="3A866A7C"/>
    <w:rsid w:val="3AAD4B2E"/>
    <w:rsid w:val="3AB51493"/>
    <w:rsid w:val="3ACE5550"/>
    <w:rsid w:val="3AD35612"/>
    <w:rsid w:val="3ADC71EB"/>
    <w:rsid w:val="3B295232"/>
    <w:rsid w:val="3B31058A"/>
    <w:rsid w:val="3B353E36"/>
    <w:rsid w:val="3B725CF2"/>
    <w:rsid w:val="3B7F5600"/>
    <w:rsid w:val="3B8E4274"/>
    <w:rsid w:val="3B9413A8"/>
    <w:rsid w:val="3B9F54F4"/>
    <w:rsid w:val="3BA93AF0"/>
    <w:rsid w:val="3BAA02CE"/>
    <w:rsid w:val="3C066FA7"/>
    <w:rsid w:val="3C2A2ADB"/>
    <w:rsid w:val="3C3B0974"/>
    <w:rsid w:val="3C5F63AB"/>
    <w:rsid w:val="3C9B118B"/>
    <w:rsid w:val="3CAD3C40"/>
    <w:rsid w:val="3CB20D7E"/>
    <w:rsid w:val="3CB446DF"/>
    <w:rsid w:val="3CF7310E"/>
    <w:rsid w:val="3CF8256F"/>
    <w:rsid w:val="3D07638F"/>
    <w:rsid w:val="3D103128"/>
    <w:rsid w:val="3D145A6E"/>
    <w:rsid w:val="3D16321E"/>
    <w:rsid w:val="3D780904"/>
    <w:rsid w:val="3DAE5EC2"/>
    <w:rsid w:val="3E015FF2"/>
    <w:rsid w:val="3E606288"/>
    <w:rsid w:val="3E77302F"/>
    <w:rsid w:val="3E9F1D3A"/>
    <w:rsid w:val="3EAB3AB4"/>
    <w:rsid w:val="3EB40928"/>
    <w:rsid w:val="3EC46BE7"/>
    <w:rsid w:val="3EEB7943"/>
    <w:rsid w:val="3EEC2784"/>
    <w:rsid w:val="3EED78BB"/>
    <w:rsid w:val="3EF26282"/>
    <w:rsid w:val="3F00274D"/>
    <w:rsid w:val="3F1B7587"/>
    <w:rsid w:val="3F211AE4"/>
    <w:rsid w:val="3F2969DF"/>
    <w:rsid w:val="3F3A7C25"/>
    <w:rsid w:val="3F43263A"/>
    <w:rsid w:val="3F465CCF"/>
    <w:rsid w:val="3F5F4428"/>
    <w:rsid w:val="3F7A38DB"/>
    <w:rsid w:val="3F8E5014"/>
    <w:rsid w:val="3FAF4907"/>
    <w:rsid w:val="3FB62E0C"/>
    <w:rsid w:val="3FC54713"/>
    <w:rsid w:val="3FF51B86"/>
    <w:rsid w:val="3FFF2A05"/>
    <w:rsid w:val="40081C64"/>
    <w:rsid w:val="400B2977"/>
    <w:rsid w:val="400B3BB8"/>
    <w:rsid w:val="402F5765"/>
    <w:rsid w:val="404943BC"/>
    <w:rsid w:val="405326C2"/>
    <w:rsid w:val="405745EF"/>
    <w:rsid w:val="407A1709"/>
    <w:rsid w:val="40EF2A79"/>
    <w:rsid w:val="410B2946"/>
    <w:rsid w:val="414933B9"/>
    <w:rsid w:val="41524335"/>
    <w:rsid w:val="415A4658"/>
    <w:rsid w:val="419344F0"/>
    <w:rsid w:val="41953B52"/>
    <w:rsid w:val="419B4D2D"/>
    <w:rsid w:val="41A76EB0"/>
    <w:rsid w:val="41AA4BF2"/>
    <w:rsid w:val="41B3194D"/>
    <w:rsid w:val="41EA3241"/>
    <w:rsid w:val="41F64A9D"/>
    <w:rsid w:val="426410FC"/>
    <w:rsid w:val="42745BC1"/>
    <w:rsid w:val="42746069"/>
    <w:rsid w:val="427F2BF9"/>
    <w:rsid w:val="427F7C7A"/>
    <w:rsid w:val="42862F6A"/>
    <w:rsid w:val="4297133C"/>
    <w:rsid w:val="42BF34F0"/>
    <w:rsid w:val="42C2001A"/>
    <w:rsid w:val="42EB7ABB"/>
    <w:rsid w:val="430E625F"/>
    <w:rsid w:val="43131BD9"/>
    <w:rsid w:val="432B1D63"/>
    <w:rsid w:val="432D1637"/>
    <w:rsid w:val="433B7CAE"/>
    <w:rsid w:val="4359067E"/>
    <w:rsid w:val="43670FED"/>
    <w:rsid w:val="43A85162"/>
    <w:rsid w:val="43B511E4"/>
    <w:rsid w:val="43DB72E5"/>
    <w:rsid w:val="44091C9E"/>
    <w:rsid w:val="445C185B"/>
    <w:rsid w:val="445D404F"/>
    <w:rsid w:val="4465190E"/>
    <w:rsid w:val="447913F5"/>
    <w:rsid w:val="44A4714A"/>
    <w:rsid w:val="44A75419"/>
    <w:rsid w:val="44D31E56"/>
    <w:rsid w:val="44EF36C1"/>
    <w:rsid w:val="454F7F8B"/>
    <w:rsid w:val="4552351A"/>
    <w:rsid w:val="45594DFF"/>
    <w:rsid w:val="45660E30"/>
    <w:rsid w:val="457A25EE"/>
    <w:rsid w:val="457F1822"/>
    <w:rsid w:val="45886FF9"/>
    <w:rsid w:val="45AB536B"/>
    <w:rsid w:val="45B52D58"/>
    <w:rsid w:val="45C472E6"/>
    <w:rsid w:val="45D264C6"/>
    <w:rsid w:val="45FA785C"/>
    <w:rsid w:val="460334D4"/>
    <w:rsid w:val="463B5B02"/>
    <w:rsid w:val="465A0995"/>
    <w:rsid w:val="465C4DA8"/>
    <w:rsid w:val="468C298A"/>
    <w:rsid w:val="4690085B"/>
    <w:rsid w:val="469163F6"/>
    <w:rsid w:val="46A04B4D"/>
    <w:rsid w:val="46BD014D"/>
    <w:rsid w:val="46E97F8E"/>
    <w:rsid w:val="46EB1981"/>
    <w:rsid w:val="46FF54DD"/>
    <w:rsid w:val="4701622C"/>
    <w:rsid w:val="47091F5B"/>
    <w:rsid w:val="47285681"/>
    <w:rsid w:val="4729206F"/>
    <w:rsid w:val="47293E77"/>
    <w:rsid w:val="4733362E"/>
    <w:rsid w:val="47491AB4"/>
    <w:rsid w:val="475041F3"/>
    <w:rsid w:val="475352B4"/>
    <w:rsid w:val="47624F6C"/>
    <w:rsid w:val="4777461D"/>
    <w:rsid w:val="47873AE4"/>
    <w:rsid w:val="479970FA"/>
    <w:rsid w:val="479B42A4"/>
    <w:rsid w:val="47C6054F"/>
    <w:rsid w:val="47D644BE"/>
    <w:rsid w:val="47D9517B"/>
    <w:rsid w:val="47FC22FA"/>
    <w:rsid w:val="480322C6"/>
    <w:rsid w:val="480E1C99"/>
    <w:rsid w:val="48107509"/>
    <w:rsid w:val="48657AC5"/>
    <w:rsid w:val="487155FD"/>
    <w:rsid w:val="488A7934"/>
    <w:rsid w:val="48926BF7"/>
    <w:rsid w:val="48936EF7"/>
    <w:rsid w:val="48952158"/>
    <w:rsid w:val="48956353"/>
    <w:rsid w:val="489834F5"/>
    <w:rsid w:val="489F2FD7"/>
    <w:rsid w:val="48AA3749"/>
    <w:rsid w:val="48B639EC"/>
    <w:rsid w:val="48BC5937"/>
    <w:rsid w:val="48BE389C"/>
    <w:rsid w:val="48F562A3"/>
    <w:rsid w:val="4924455D"/>
    <w:rsid w:val="492E5AD6"/>
    <w:rsid w:val="493F598B"/>
    <w:rsid w:val="498C4E88"/>
    <w:rsid w:val="49A01BF5"/>
    <w:rsid w:val="49AB2802"/>
    <w:rsid w:val="49B113D7"/>
    <w:rsid w:val="49C44DE5"/>
    <w:rsid w:val="49C600F0"/>
    <w:rsid w:val="49E07403"/>
    <w:rsid w:val="4A001714"/>
    <w:rsid w:val="4A160FCB"/>
    <w:rsid w:val="4A350AE4"/>
    <w:rsid w:val="4A5120AF"/>
    <w:rsid w:val="4A8C1339"/>
    <w:rsid w:val="4A9B157C"/>
    <w:rsid w:val="4AA049DB"/>
    <w:rsid w:val="4AC81D5F"/>
    <w:rsid w:val="4AD863FE"/>
    <w:rsid w:val="4AD91D01"/>
    <w:rsid w:val="4AEF29B9"/>
    <w:rsid w:val="4B06733D"/>
    <w:rsid w:val="4B071442"/>
    <w:rsid w:val="4B072DA3"/>
    <w:rsid w:val="4B1617F5"/>
    <w:rsid w:val="4B1A782C"/>
    <w:rsid w:val="4B644064"/>
    <w:rsid w:val="4B6B736A"/>
    <w:rsid w:val="4B702A09"/>
    <w:rsid w:val="4BA91A77"/>
    <w:rsid w:val="4BB06DB8"/>
    <w:rsid w:val="4BD22A59"/>
    <w:rsid w:val="4C254650"/>
    <w:rsid w:val="4C2B4E0D"/>
    <w:rsid w:val="4C414861"/>
    <w:rsid w:val="4C5C593B"/>
    <w:rsid w:val="4C5F2E23"/>
    <w:rsid w:val="4C6A3F21"/>
    <w:rsid w:val="4C737264"/>
    <w:rsid w:val="4C831D18"/>
    <w:rsid w:val="4CA00F55"/>
    <w:rsid w:val="4CA54934"/>
    <w:rsid w:val="4CC6393F"/>
    <w:rsid w:val="4CCA7EF7"/>
    <w:rsid w:val="4CED752E"/>
    <w:rsid w:val="4CF03EE8"/>
    <w:rsid w:val="4CFB687C"/>
    <w:rsid w:val="4D0C050F"/>
    <w:rsid w:val="4D124A85"/>
    <w:rsid w:val="4D2C5FDA"/>
    <w:rsid w:val="4D50664E"/>
    <w:rsid w:val="4D64321F"/>
    <w:rsid w:val="4D6A5920"/>
    <w:rsid w:val="4D85614F"/>
    <w:rsid w:val="4D9329DF"/>
    <w:rsid w:val="4DB66B06"/>
    <w:rsid w:val="4DB66D4B"/>
    <w:rsid w:val="4DC125CF"/>
    <w:rsid w:val="4DC9075E"/>
    <w:rsid w:val="4DCE26E9"/>
    <w:rsid w:val="4DDA2248"/>
    <w:rsid w:val="4DE17F6C"/>
    <w:rsid w:val="4E1F670D"/>
    <w:rsid w:val="4E2B0E69"/>
    <w:rsid w:val="4E397D66"/>
    <w:rsid w:val="4E4702A9"/>
    <w:rsid w:val="4E4B5067"/>
    <w:rsid w:val="4E6B654C"/>
    <w:rsid w:val="4E772F0B"/>
    <w:rsid w:val="4E7C4AAD"/>
    <w:rsid w:val="4E854A1D"/>
    <w:rsid w:val="4EAA7FE0"/>
    <w:rsid w:val="4ED06327"/>
    <w:rsid w:val="4EF63225"/>
    <w:rsid w:val="4EFE6814"/>
    <w:rsid w:val="4F105573"/>
    <w:rsid w:val="4F141A2A"/>
    <w:rsid w:val="4F1B0EDE"/>
    <w:rsid w:val="4F1D43F5"/>
    <w:rsid w:val="4F231B40"/>
    <w:rsid w:val="4F5F526E"/>
    <w:rsid w:val="4F6E3E63"/>
    <w:rsid w:val="4F80123E"/>
    <w:rsid w:val="4F8D2F5E"/>
    <w:rsid w:val="4FB44786"/>
    <w:rsid w:val="4FFA1273"/>
    <w:rsid w:val="4FFF6109"/>
    <w:rsid w:val="5008259D"/>
    <w:rsid w:val="50593A6B"/>
    <w:rsid w:val="50616DC4"/>
    <w:rsid w:val="507765E7"/>
    <w:rsid w:val="50832ECC"/>
    <w:rsid w:val="508D1967"/>
    <w:rsid w:val="509A78C0"/>
    <w:rsid w:val="50AC23DA"/>
    <w:rsid w:val="50B9275C"/>
    <w:rsid w:val="50BD2F04"/>
    <w:rsid w:val="50CE2092"/>
    <w:rsid w:val="511300BE"/>
    <w:rsid w:val="51215B70"/>
    <w:rsid w:val="513149A4"/>
    <w:rsid w:val="5144471C"/>
    <w:rsid w:val="514E559A"/>
    <w:rsid w:val="517E3134"/>
    <w:rsid w:val="51B64EEE"/>
    <w:rsid w:val="51D83FA4"/>
    <w:rsid w:val="51E431EF"/>
    <w:rsid w:val="51E73778"/>
    <w:rsid w:val="51F46E3D"/>
    <w:rsid w:val="51FA702F"/>
    <w:rsid w:val="52075749"/>
    <w:rsid w:val="52212E69"/>
    <w:rsid w:val="52320A18"/>
    <w:rsid w:val="524E4902"/>
    <w:rsid w:val="525940D8"/>
    <w:rsid w:val="525E3FC1"/>
    <w:rsid w:val="527262FC"/>
    <w:rsid w:val="52927709"/>
    <w:rsid w:val="52990AA6"/>
    <w:rsid w:val="52A86C27"/>
    <w:rsid w:val="52E436B8"/>
    <w:rsid w:val="530A3ED8"/>
    <w:rsid w:val="532E5683"/>
    <w:rsid w:val="535C0EDF"/>
    <w:rsid w:val="53841CC8"/>
    <w:rsid w:val="5387262D"/>
    <w:rsid w:val="5391463F"/>
    <w:rsid w:val="53A567F7"/>
    <w:rsid w:val="53D32072"/>
    <w:rsid w:val="53DE16AE"/>
    <w:rsid w:val="53E67D0C"/>
    <w:rsid w:val="53E82F40"/>
    <w:rsid w:val="53F71F19"/>
    <w:rsid w:val="53FD3E23"/>
    <w:rsid w:val="541858AE"/>
    <w:rsid w:val="542F54FC"/>
    <w:rsid w:val="546C031F"/>
    <w:rsid w:val="547D4BFA"/>
    <w:rsid w:val="54843F60"/>
    <w:rsid w:val="548D20E8"/>
    <w:rsid w:val="54C33BA9"/>
    <w:rsid w:val="54DC325C"/>
    <w:rsid w:val="54EC30A9"/>
    <w:rsid w:val="54F74B17"/>
    <w:rsid w:val="550C30B9"/>
    <w:rsid w:val="550F5041"/>
    <w:rsid w:val="55124B31"/>
    <w:rsid w:val="552C5552"/>
    <w:rsid w:val="5546179C"/>
    <w:rsid w:val="55517F94"/>
    <w:rsid w:val="557663C0"/>
    <w:rsid w:val="55911EF9"/>
    <w:rsid w:val="55983288"/>
    <w:rsid w:val="55A818FD"/>
    <w:rsid w:val="55BF1ECE"/>
    <w:rsid w:val="55E63D6C"/>
    <w:rsid w:val="55F92E09"/>
    <w:rsid w:val="561C4854"/>
    <w:rsid w:val="56294E2D"/>
    <w:rsid w:val="563034C0"/>
    <w:rsid w:val="563F5E07"/>
    <w:rsid w:val="567C147C"/>
    <w:rsid w:val="56AA27E4"/>
    <w:rsid w:val="56B06EA6"/>
    <w:rsid w:val="56CD02A3"/>
    <w:rsid w:val="56EE5C26"/>
    <w:rsid w:val="56F63E5F"/>
    <w:rsid w:val="573E2CD0"/>
    <w:rsid w:val="57456EC6"/>
    <w:rsid w:val="5750484A"/>
    <w:rsid w:val="575907F5"/>
    <w:rsid w:val="576E7D8A"/>
    <w:rsid w:val="577D7158"/>
    <w:rsid w:val="578515EA"/>
    <w:rsid w:val="579730CB"/>
    <w:rsid w:val="57984950"/>
    <w:rsid w:val="57AF7153"/>
    <w:rsid w:val="57B93CF2"/>
    <w:rsid w:val="57E60D8D"/>
    <w:rsid w:val="57FA08DB"/>
    <w:rsid w:val="582901C7"/>
    <w:rsid w:val="585039A6"/>
    <w:rsid w:val="58507E4A"/>
    <w:rsid w:val="58554A66"/>
    <w:rsid w:val="585C3C05"/>
    <w:rsid w:val="587D6765"/>
    <w:rsid w:val="588B11C9"/>
    <w:rsid w:val="58913FBE"/>
    <w:rsid w:val="58AC1AE2"/>
    <w:rsid w:val="58D919FC"/>
    <w:rsid w:val="58E80082"/>
    <w:rsid w:val="58EC247F"/>
    <w:rsid w:val="58F9403E"/>
    <w:rsid w:val="59025BC5"/>
    <w:rsid w:val="59275DC1"/>
    <w:rsid w:val="596D0588"/>
    <w:rsid w:val="5979517E"/>
    <w:rsid w:val="59940016"/>
    <w:rsid w:val="59E43B9F"/>
    <w:rsid w:val="59EB3D2F"/>
    <w:rsid w:val="59EC76FE"/>
    <w:rsid w:val="59EE214F"/>
    <w:rsid w:val="59FD190B"/>
    <w:rsid w:val="5A18139B"/>
    <w:rsid w:val="5A221372"/>
    <w:rsid w:val="5A273808"/>
    <w:rsid w:val="5A56101C"/>
    <w:rsid w:val="5A657F35"/>
    <w:rsid w:val="5A707141"/>
    <w:rsid w:val="5AD846F3"/>
    <w:rsid w:val="5B1230EC"/>
    <w:rsid w:val="5B1533BB"/>
    <w:rsid w:val="5B956CD6"/>
    <w:rsid w:val="5BB547C7"/>
    <w:rsid w:val="5BBB1A7E"/>
    <w:rsid w:val="5BBC25EB"/>
    <w:rsid w:val="5BBC75A4"/>
    <w:rsid w:val="5BC203C8"/>
    <w:rsid w:val="5BC25545"/>
    <w:rsid w:val="5BCD448E"/>
    <w:rsid w:val="5C0602B2"/>
    <w:rsid w:val="5C3C323C"/>
    <w:rsid w:val="5C4557EC"/>
    <w:rsid w:val="5C6A6663"/>
    <w:rsid w:val="5C77596D"/>
    <w:rsid w:val="5CA25320"/>
    <w:rsid w:val="5CAE23F2"/>
    <w:rsid w:val="5CBA5B93"/>
    <w:rsid w:val="5CBB1DAC"/>
    <w:rsid w:val="5CCD7A2C"/>
    <w:rsid w:val="5D3C34D9"/>
    <w:rsid w:val="5D3E7B72"/>
    <w:rsid w:val="5D5F4585"/>
    <w:rsid w:val="5D624CDF"/>
    <w:rsid w:val="5D9A093D"/>
    <w:rsid w:val="5D9C4895"/>
    <w:rsid w:val="5E04283D"/>
    <w:rsid w:val="5E046F02"/>
    <w:rsid w:val="5E123AB9"/>
    <w:rsid w:val="5E161E36"/>
    <w:rsid w:val="5E1A43C4"/>
    <w:rsid w:val="5E60690D"/>
    <w:rsid w:val="5E6867B4"/>
    <w:rsid w:val="5EA115EE"/>
    <w:rsid w:val="5EE94B54"/>
    <w:rsid w:val="5EF534F9"/>
    <w:rsid w:val="5EF57F11"/>
    <w:rsid w:val="5EF746FB"/>
    <w:rsid w:val="5EFB7F46"/>
    <w:rsid w:val="5F1115F5"/>
    <w:rsid w:val="5F171B54"/>
    <w:rsid w:val="5F34748C"/>
    <w:rsid w:val="5F422D82"/>
    <w:rsid w:val="5F4A3067"/>
    <w:rsid w:val="5F6A47C5"/>
    <w:rsid w:val="5F6A50E9"/>
    <w:rsid w:val="5F81782B"/>
    <w:rsid w:val="5F8F71D1"/>
    <w:rsid w:val="5FA6034F"/>
    <w:rsid w:val="5FA8056B"/>
    <w:rsid w:val="5FB32A6C"/>
    <w:rsid w:val="5FB83BFA"/>
    <w:rsid w:val="5FCB6D16"/>
    <w:rsid w:val="60287A7B"/>
    <w:rsid w:val="604934F9"/>
    <w:rsid w:val="60612F01"/>
    <w:rsid w:val="606F4BE5"/>
    <w:rsid w:val="607223BA"/>
    <w:rsid w:val="60AF3963"/>
    <w:rsid w:val="60D07D7A"/>
    <w:rsid w:val="60DA4359"/>
    <w:rsid w:val="60E86020"/>
    <w:rsid w:val="6111672B"/>
    <w:rsid w:val="612F3B2B"/>
    <w:rsid w:val="615F2EAC"/>
    <w:rsid w:val="617C5EA0"/>
    <w:rsid w:val="617D1584"/>
    <w:rsid w:val="618468D3"/>
    <w:rsid w:val="618513F8"/>
    <w:rsid w:val="61953C32"/>
    <w:rsid w:val="61BD78A4"/>
    <w:rsid w:val="61CD29EE"/>
    <w:rsid w:val="61D736F9"/>
    <w:rsid w:val="62145A44"/>
    <w:rsid w:val="624305D4"/>
    <w:rsid w:val="626C5880"/>
    <w:rsid w:val="6299419B"/>
    <w:rsid w:val="62FD66FD"/>
    <w:rsid w:val="631138F5"/>
    <w:rsid w:val="63377C30"/>
    <w:rsid w:val="635F3229"/>
    <w:rsid w:val="636A686E"/>
    <w:rsid w:val="6376255D"/>
    <w:rsid w:val="639C727E"/>
    <w:rsid w:val="63A16619"/>
    <w:rsid w:val="63B03E93"/>
    <w:rsid w:val="63BA0F91"/>
    <w:rsid w:val="640614D1"/>
    <w:rsid w:val="642B2E3E"/>
    <w:rsid w:val="643159FA"/>
    <w:rsid w:val="64431196"/>
    <w:rsid w:val="6468651B"/>
    <w:rsid w:val="64691F74"/>
    <w:rsid w:val="647377AA"/>
    <w:rsid w:val="64985DEC"/>
    <w:rsid w:val="64DE4A11"/>
    <w:rsid w:val="64E262CE"/>
    <w:rsid w:val="65013919"/>
    <w:rsid w:val="650368EF"/>
    <w:rsid w:val="65384C03"/>
    <w:rsid w:val="65392EC0"/>
    <w:rsid w:val="65406093"/>
    <w:rsid w:val="65770FDE"/>
    <w:rsid w:val="65AD6C7F"/>
    <w:rsid w:val="65D26751"/>
    <w:rsid w:val="660D1AE4"/>
    <w:rsid w:val="6632293D"/>
    <w:rsid w:val="66353B8B"/>
    <w:rsid w:val="66652D12"/>
    <w:rsid w:val="668A0D27"/>
    <w:rsid w:val="66B87AB2"/>
    <w:rsid w:val="66D4239C"/>
    <w:rsid w:val="66E1077A"/>
    <w:rsid w:val="670B3395"/>
    <w:rsid w:val="672A7AB8"/>
    <w:rsid w:val="673E3563"/>
    <w:rsid w:val="67533B38"/>
    <w:rsid w:val="675A62CE"/>
    <w:rsid w:val="675B4115"/>
    <w:rsid w:val="677B0314"/>
    <w:rsid w:val="67B850C4"/>
    <w:rsid w:val="67CB43FE"/>
    <w:rsid w:val="67D154B4"/>
    <w:rsid w:val="67DC5256"/>
    <w:rsid w:val="68097F70"/>
    <w:rsid w:val="683A1F7D"/>
    <w:rsid w:val="6844204B"/>
    <w:rsid w:val="684E1702"/>
    <w:rsid w:val="68556DB7"/>
    <w:rsid w:val="686D1070"/>
    <w:rsid w:val="689773CF"/>
    <w:rsid w:val="68DC3034"/>
    <w:rsid w:val="68FC06EF"/>
    <w:rsid w:val="69216AF2"/>
    <w:rsid w:val="69433AC6"/>
    <w:rsid w:val="694A61EF"/>
    <w:rsid w:val="694E73C9"/>
    <w:rsid w:val="69726521"/>
    <w:rsid w:val="69805EEC"/>
    <w:rsid w:val="698F4BE4"/>
    <w:rsid w:val="699A1845"/>
    <w:rsid w:val="69B00BB8"/>
    <w:rsid w:val="69B55D5F"/>
    <w:rsid w:val="69BD30FA"/>
    <w:rsid w:val="69C93839"/>
    <w:rsid w:val="6A0B3617"/>
    <w:rsid w:val="6A0E300A"/>
    <w:rsid w:val="6A1B1C93"/>
    <w:rsid w:val="6A22716C"/>
    <w:rsid w:val="6A273893"/>
    <w:rsid w:val="6A3B376E"/>
    <w:rsid w:val="6A667DFC"/>
    <w:rsid w:val="6A96005B"/>
    <w:rsid w:val="6AA933EA"/>
    <w:rsid w:val="6AC865C0"/>
    <w:rsid w:val="6AE663EC"/>
    <w:rsid w:val="6AF134FF"/>
    <w:rsid w:val="6AF87E45"/>
    <w:rsid w:val="6B0E324B"/>
    <w:rsid w:val="6B122D3D"/>
    <w:rsid w:val="6B147626"/>
    <w:rsid w:val="6B16415B"/>
    <w:rsid w:val="6B39716E"/>
    <w:rsid w:val="6B41318C"/>
    <w:rsid w:val="6BBC7AE1"/>
    <w:rsid w:val="6BD32A40"/>
    <w:rsid w:val="6C080D84"/>
    <w:rsid w:val="6C187902"/>
    <w:rsid w:val="6C2C5537"/>
    <w:rsid w:val="6C501D6F"/>
    <w:rsid w:val="6C627CF4"/>
    <w:rsid w:val="6C777CDE"/>
    <w:rsid w:val="6C7A7768"/>
    <w:rsid w:val="6C9110D6"/>
    <w:rsid w:val="6C9205D9"/>
    <w:rsid w:val="6CBD203B"/>
    <w:rsid w:val="6CCE030A"/>
    <w:rsid w:val="6D5867F8"/>
    <w:rsid w:val="6D725612"/>
    <w:rsid w:val="6D766A2B"/>
    <w:rsid w:val="6D77157D"/>
    <w:rsid w:val="6DBF559F"/>
    <w:rsid w:val="6DC72505"/>
    <w:rsid w:val="6DE524CF"/>
    <w:rsid w:val="6DE73EA1"/>
    <w:rsid w:val="6DED06FA"/>
    <w:rsid w:val="6DFB05FB"/>
    <w:rsid w:val="6E350088"/>
    <w:rsid w:val="6E3D27C7"/>
    <w:rsid w:val="6E3F02ED"/>
    <w:rsid w:val="6E775C2D"/>
    <w:rsid w:val="6E891C57"/>
    <w:rsid w:val="6E971ED7"/>
    <w:rsid w:val="6E97450D"/>
    <w:rsid w:val="6EC96E87"/>
    <w:rsid w:val="6ECE341F"/>
    <w:rsid w:val="6ED230E2"/>
    <w:rsid w:val="6ED547AD"/>
    <w:rsid w:val="6EEB6F7A"/>
    <w:rsid w:val="6EF733FB"/>
    <w:rsid w:val="6F046E40"/>
    <w:rsid w:val="6F215C44"/>
    <w:rsid w:val="6F5361F2"/>
    <w:rsid w:val="6F6F075E"/>
    <w:rsid w:val="6F772BA6"/>
    <w:rsid w:val="6FCA008A"/>
    <w:rsid w:val="6FCB783D"/>
    <w:rsid w:val="6FCF56A0"/>
    <w:rsid w:val="70072BEA"/>
    <w:rsid w:val="700B579D"/>
    <w:rsid w:val="701632CF"/>
    <w:rsid w:val="702951B3"/>
    <w:rsid w:val="70375CDC"/>
    <w:rsid w:val="70507028"/>
    <w:rsid w:val="70576AD2"/>
    <w:rsid w:val="708C35B3"/>
    <w:rsid w:val="709820AA"/>
    <w:rsid w:val="70A66401"/>
    <w:rsid w:val="70A84D4C"/>
    <w:rsid w:val="70C8281B"/>
    <w:rsid w:val="70D11271"/>
    <w:rsid w:val="71194A75"/>
    <w:rsid w:val="711B1A70"/>
    <w:rsid w:val="713B147A"/>
    <w:rsid w:val="714A6A51"/>
    <w:rsid w:val="716119B5"/>
    <w:rsid w:val="71784F59"/>
    <w:rsid w:val="718E6DE0"/>
    <w:rsid w:val="719552C0"/>
    <w:rsid w:val="719C4D66"/>
    <w:rsid w:val="71B21937"/>
    <w:rsid w:val="71C653C7"/>
    <w:rsid w:val="71C715AF"/>
    <w:rsid w:val="71DC7C05"/>
    <w:rsid w:val="71DE06FB"/>
    <w:rsid w:val="71E86BDB"/>
    <w:rsid w:val="71F06572"/>
    <w:rsid w:val="723331DC"/>
    <w:rsid w:val="72457AA8"/>
    <w:rsid w:val="72485417"/>
    <w:rsid w:val="726513F1"/>
    <w:rsid w:val="727E6B96"/>
    <w:rsid w:val="72975312"/>
    <w:rsid w:val="72CF5B9F"/>
    <w:rsid w:val="72FF3A2B"/>
    <w:rsid w:val="73104006"/>
    <w:rsid w:val="7316038C"/>
    <w:rsid w:val="731D2A29"/>
    <w:rsid w:val="732F4099"/>
    <w:rsid w:val="73440153"/>
    <w:rsid w:val="73570C06"/>
    <w:rsid w:val="736F78FD"/>
    <w:rsid w:val="737A7A3E"/>
    <w:rsid w:val="73A45E00"/>
    <w:rsid w:val="73AE7010"/>
    <w:rsid w:val="73DF4C74"/>
    <w:rsid w:val="73E831D5"/>
    <w:rsid w:val="73E90A94"/>
    <w:rsid w:val="73EF00BF"/>
    <w:rsid w:val="73F12089"/>
    <w:rsid w:val="741F1F0A"/>
    <w:rsid w:val="74293E44"/>
    <w:rsid w:val="742A3172"/>
    <w:rsid w:val="7494332D"/>
    <w:rsid w:val="749663F5"/>
    <w:rsid w:val="749B27BA"/>
    <w:rsid w:val="74A94055"/>
    <w:rsid w:val="74AB5C30"/>
    <w:rsid w:val="74D822AC"/>
    <w:rsid w:val="74F70CEA"/>
    <w:rsid w:val="75203F2A"/>
    <w:rsid w:val="753D283B"/>
    <w:rsid w:val="75675DB8"/>
    <w:rsid w:val="757118A9"/>
    <w:rsid w:val="75924904"/>
    <w:rsid w:val="75DC3BB8"/>
    <w:rsid w:val="75F53512"/>
    <w:rsid w:val="75FC1709"/>
    <w:rsid w:val="7615375C"/>
    <w:rsid w:val="762F6E99"/>
    <w:rsid w:val="76346CE5"/>
    <w:rsid w:val="7636032B"/>
    <w:rsid w:val="763E433B"/>
    <w:rsid w:val="76471F39"/>
    <w:rsid w:val="767665B8"/>
    <w:rsid w:val="767945B8"/>
    <w:rsid w:val="76872E5D"/>
    <w:rsid w:val="76A038F3"/>
    <w:rsid w:val="76A115B9"/>
    <w:rsid w:val="76A2766B"/>
    <w:rsid w:val="76BD0DA7"/>
    <w:rsid w:val="76C46745"/>
    <w:rsid w:val="76C5347F"/>
    <w:rsid w:val="76D04FE8"/>
    <w:rsid w:val="76D708B4"/>
    <w:rsid w:val="76DB3AE4"/>
    <w:rsid w:val="76DC1925"/>
    <w:rsid w:val="773E42F2"/>
    <w:rsid w:val="77626DFA"/>
    <w:rsid w:val="779E67C4"/>
    <w:rsid w:val="77A613DD"/>
    <w:rsid w:val="77A96359"/>
    <w:rsid w:val="77BD234A"/>
    <w:rsid w:val="77CF7BCC"/>
    <w:rsid w:val="77F66B65"/>
    <w:rsid w:val="77FB15FA"/>
    <w:rsid w:val="78204122"/>
    <w:rsid w:val="78232860"/>
    <w:rsid w:val="784A1D68"/>
    <w:rsid w:val="784D1045"/>
    <w:rsid w:val="784D1863"/>
    <w:rsid w:val="785E1B77"/>
    <w:rsid w:val="785F7BFE"/>
    <w:rsid w:val="78811939"/>
    <w:rsid w:val="788C1764"/>
    <w:rsid w:val="789B0D29"/>
    <w:rsid w:val="78A21360"/>
    <w:rsid w:val="78B0330E"/>
    <w:rsid w:val="78C36C1B"/>
    <w:rsid w:val="78D0234D"/>
    <w:rsid w:val="78D26F9A"/>
    <w:rsid w:val="78D87374"/>
    <w:rsid w:val="78FB3062"/>
    <w:rsid w:val="78FB7506"/>
    <w:rsid w:val="79015826"/>
    <w:rsid w:val="790518B9"/>
    <w:rsid w:val="790D6230"/>
    <w:rsid w:val="794D3639"/>
    <w:rsid w:val="794D6E35"/>
    <w:rsid w:val="795301B7"/>
    <w:rsid w:val="79534C4C"/>
    <w:rsid w:val="79631BC6"/>
    <w:rsid w:val="79694470"/>
    <w:rsid w:val="797607DA"/>
    <w:rsid w:val="797E345C"/>
    <w:rsid w:val="7990182B"/>
    <w:rsid w:val="79CF2495"/>
    <w:rsid w:val="79DF10DD"/>
    <w:rsid w:val="79EA2C5F"/>
    <w:rsid w:val="7A0917AF"/>
    <w:rsid w:val="7A2F7467"/>
    <w:rsid w:val="7A356A48"/>
    <w:rsid w:val="7A471FE6"/>
    <w:rsid w:val="7A531478"/>
    <w:rsid w:val="7A666C01"/>
    <w:rsid w:val="7A6D525D"/>
    <w:rsid w:val="7A8945CF"/>
    <w:rsid w:val="7A9542D7"/>
    <w:rsid w:val="7A996F8B"/>
    <w:rsid w:val="7A9D7DB4"/>
    <w:rsid w:val="7ADB314B"/>
    <w:rsid w:val="7AF10BBB"/>
    <w:rsid w:val="7AF42ED0"/>
    <w:rsid w:val="7AF77923"/>
    <w:rsid w:val="7B010DC1"/>
    <w:rsid w:val="7B04474C"/>
    <w:rsid w:val="7B306034"/>
    <w:rsid w:val="7B5353D8"/>
    <w:rsid w:val="7B6E2287"/>
    <w:rsid w:val="7BA72A20"/>
    <w:rsid w:val="7BB0282A"/>
    <w:rsid w:val="7BE820AF"/>
    <w:rsid w:val="7BF90D68"/>
    <w:rsid w:val="7C046812"/>
    <w:rsid w:val="7C100EB0"/>
    <w:rsid w:val="7C1B6513"/>
    <w:rsid w:val="7C2C2B64"/>
    <w:rsid w:val="7C3A5E88"/>
    <w:rsid w:val="7C3D311C"/>
    <w:rsid w:val="7C551D92"/>
    <w:rsid w:val="7C5F7B67"/>
    <w:rsid w:val="7C745AEC"/>
    <w:rsid w:val="7C79097B"/>
    <w:rsid w:val="7C8970B7"/>
    <w:rsid w:val="7CA53280"/>
    <w:rsid w:val="7D072EFF"/>
    <w:rsid w:val="7D1E3CED"/>
    <w:rsid w:val="7D7668CE"/>
    <w:rsid w:val="7D7E7F23"/>
    <w:rsid w:val="7D8017E7"/>
    <w:rsid w:val="7D833359"/>
    <w:rsid w:val="7D8C6162"/>
    <w:rsid w:val="7D9A47CB"/>
    <w:rsid w:val="7D9F0054"/>
    <w:rsid w:val="7DAF789C"/>
    <w:rsid w:val="7DDB0F1B"/>
    <w:rsid w:val="7DDC0A16"/>
    <w:rsid w:val="7DE733C1"/>
    <w:rsid w:val="7DF6029C"/>
    <w:rsid w:val="7E026C41"/>
    <w:rsid w:val="7E100297"/>
    <w:rsid w:val="7E190F1B"/>
    <w:rsid w:val="7E2854B6"/>
    <w:rsid w:val="7E3A462D"/>
    <w:rsid w:val="7E4710AA"/>
    <w:rsid w:val="7E5F5E41"/>
    <w:rsid w:val="7E933D3D"/>
    <w:rsid w:val="7E9D56C6"/>
    <w:rsid w:val="7ED06D3F"/>
    <w:rsid w:val="7EEB587A"/>
    <w:rsid w:val="7EF868B7"/>
    <w:rsid w:val="7F0670F5"/>
    <w:rsid w:val="7F080287"/>
    <w:rsid w:val="7F0F1615"/>
    <w:rsid w:val="7F17496E"/>
    <w:rsid w:val="7F2F6AC7"/>
    <w:rsid w:val="7F345520"/>
    <w:rsid w:val="7F412AF5"/>
    <w:rsid w:val="7F443CBF"/>
    <w:rsid w:val="7F4A08A0"/>
    <w:rsid w:val="7F6459D4"/>
    <w:rsid w:val="7F84366F"/>
    <w:rsid w:val="7F895396"/>
    <w:rsid w:val="7F8C0EB8"/>
    <w:rsid w:val="7F924511"/>
    <w:rsid w:val="7FA955EF"/>
    <w:rsid w:val="7FC601F2"/>
    <w:rsid w:val="7FCF2F58"/>
    <w:rsid w:val="7FDF29DB"/>
    <w:rsid w:val="7FE02FB2"/>
    <w:rsid w:val="7FFC7C66"/>
    <w:rsid w:val="B43C8D1A"/>
    <w:rsid w:val="E9FBF343"/>
    <w:rsid w:val="EFFE20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120" w:after="120" w:line="360" w:lineRule="auto"/>
      <w:outlineLvl w:val="2"/>
    </w:pPr>
    <w:rPr>
      <w:b/>
      <w:bCs/>
      <w:sz w:val="28"/>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7">
    <w:name w:val="heading 7"/>
    <w:basedOn w:val="1"/>
    <w:next w:val="1"/>
    <w:qFormat/>
    <w:uiPriority w:val="1"/>
    <w:pPr>
      <w:spacing w:before="2"/>
      <w:ind w:left="692"/>
      <w:outlineLvl w:val="6"/>
    </w:pPr>
    <w:rPr>
      <w:rFonts w:ascii="仿宋" w:hAnsi="仿宋" w:eastAsia="仿宋" w:cs="仿宋"/>
      <w:b/>
      <w:bCs/>
      <w:sz w:val="24"/>
      <w:lang w:val="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8">
    <w:name w:val="index 8"/>
    <w:basedOn w:val="1"/>
    <w:next w:val="1"/>
    <w:qFormat/>
    <w:uiPriority w:val="99"/>
    <w:pPr>
      <w:spacing w:line="276" w:lineRule="auto"/>
      <w:jc w:val="left"/>
    </w:pPr>
    <w:rPr>
      <w:rFonts w:ascii="宋体" w:hAnsi="宋体"/>
      <w:color w:val="FF0000"/>
      <w:szCs w:val="21"/>
    </w:rPr>
  </w:style>
  <w:style w:type="paragraph" w:styleId="9">
    <w:name w:val="Normal Indent"/>
    <w:basedOn w:val="1"/>
    <w:qFormat/>
    <w:uiPriority w:val="0"/>
    <w:pPr>
      <w:spacing w:line="276" w:lineRule="auto"/>
      <w:ind w:firstLine="420" w:firstLineChars="200"/>
    </w:pPr>
    <w:rPr>
      <w:rFonts w:ascii="Calibri" w:hAnsi="Calibri"/>
      <w:szCs w:val="21"/>
    </w:rPr>
  </w:style>
  <w:style w:type="paragraph" w:styleId="10">
    <w:name w:val="annotation text"/>
    <w:basedOn w:val="1"/>
    <w:qFormat/>
    <w:uiPriority w:val="0"/>
    <w:pPr>
      <w:jc w:val="left"/>
    </w:pPr>
  </w:style>
  <w:style w:type="paragraph" w:styleId="11">
    <w:name w:val="Plain Text"/>
    <w:basedOn w:val="1"/>
    <w:next w:val="1"/>
    <w:qFormat/>
    <w:uiPriority w:val="0"/>
    <w:pPr>
      <w:autoSpaceDE w:val="0"/>
      <w:autoSpaceDN w:val="0"/>
      <w:adjustRightInd w:val="0"/>
    </w:pPr>
    <w:rPr>
      <w:rFonts w:ascii="宋体" w:hAnsi="Tms Rmn"/>
      <w:kern w:val="0"/>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7">
    <w:name w:val="Normal (Web)"/>
    <w:basedOn w:val="1"/>
    <w:qFormat/>
    <w:uiPriority w:val="0"/>
    <w:pPr>
      <w:widowControl/>
      <w:spacing w:before="100" w:beforeAutospacing="1" w:after="100" w:afterAutospacing="1"/>
      <w:jc w:val="left"/>
    </w:pPr>
    <w:rPr>
      <w:rFonts w:ascii="宋体"/>
      <w:kern w:val="0"/>
      <w:sz w:val="18"/>
      <w:szCs w:val="18"/>
    </w:rPr>
  </w:style>
  <w:style w:type="paragraph" w:styleId="18">
    <w:name w:val="Body Text First Indent"/>
    <w:basedOn w:val="2"/>
    <w:qFormat/>
    <w:uiPriority w:val="0"/>
    <w:pPr>
      <w:ind w:firstLine="420" w:firstLineChars="100"/>
    </w:pPr>
  </w:style>
  <w:style w:type="table" w:styleId="20">
    <w:name w:val="Table Grid"/>
    <w:basedOn w:val="19"/>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annotation reference"/>
    <w:basedOn w:val="21"/>
    <w:qFormat/>
    <w:uiPriority w:val="0"/>
    <w:rPr>
      <w:sz w:val="21"/>
      <w:szCs w:val="21"/>
    </w:rPr>
  </w:style>
  <w:style w:type="paragraph" w:customStyle="1" w:styleId="24">
    <w:name w:val="Default"/>
    <w:next w:val="1"/>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Table Paragraph"/>
    <w:basedOn w:val="1"/>
    <w:qFormat/>
    <w:uiPriority w:val="0"/>
    <w:pPr>
      <w:autoSpaceDE w:val="0"/>
      <w:autoSpaceDN w:val="0"/>
      <w:jc w:val="left"/>
    </w:pPr>
    <w:rPr>
      <w:rFonts w:ascii="宋体" w:hAnsi="宋体" w:cs="宋体"/>
      <w:kern w:val="0"/>
      <w:sz w:val="22"/>
      <w:szCs w:val="22"/>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标题 31"/>
    <w:basedOn w:val="1"/>
    <w:qFormat/>
    <w:uiPriority w:val="0"/>
    <w:pPr>
      <w:autoSpaceDE w:val="0"/>
      <w:autoSpaceDN w:val="0"/>
      <w:spacing w:before="100" w:beforeAutospacing="1" w:after="100" w:afterAutospacing="1"/>
      <w:ind w:left="593"/>
      <w:jc w:val="left"/>
      <w:outlineLvl w:val="3"/>
    </w:pPr>
    <w:rPr>
      <w:rFonts w:ascii="宋体" w:hAnsi="宋体" w:cs="宋体"/>
      <w:b/>
      <w:bCs/>
      <w:kern w:val="0"/>
      <w:sz w:val="24"/>
    </w:rPr>
  </w:style>
  <w:style w:type="paragraph" w:customStyle="1" w:styleId="29">
    <w:name w:val="List Paragraph1"/>
    <w:basedOn w:val="1"/>
    <w:qFormat/>
    <w:uiPriority w:val="0"/>
    <w:pPr>
      <w:autoSpaceDE w:val="0"/>
      <w:autoSpaceDN w:val="0"/>
      <w:spacing w:before="100" w:beforeAutospacing="1" w:after="100" w:afterAutospacing="1"/>
      <w:ind w:left="113" w:firstLine="480"/>
      <w:jc w:val="left"/>
    </w:pPr>
    <w:rPr>
      <w:rFonts w:ascii="宋体" w:hAnsi="宋体" w:cs="宋体"/>
      <w:kern w:val="0"/>
      <w:sz w:val="22"/>
      <w:szCs w:val="22"/>
    </w:rPr>
  </w:style>
  <w:style w:type="paragraph" w:customStyle="1" w:styleId="30">
    <w:name w:val="表格"/>
    <w:basedOn w:val="1"/>
    <w:qFormat/>
    <w:uiPriority w:val="0"/>
    <w:pPr>
      <w:spacing w:line="400" w:lineRule="exact"/>
    </w:pPr>
    <w:rPr>
      <w:sz w:val="24"/>
    </w:rPr>
  </w:style>
  <w:style w:type="paragraph" w:customStyle="1" w:styleId="31">
    <w:name w:val="正文首行缩进两字符"/>
    <w:basedOn w:val="1"/>
    <w:qFormat/>
    <w:uiPriority w:val="0"/>
    <w:pPr>
      <w:spacing w:line="360" w:lineRule="auto"/>
      <w:ind w:firstLine="200" w:firstLineChars="200"/>
    </w:pPr>
  </w:style>
  <w:style w:type="paragraph" w:customStyle="1" w:styleId="32">
    <w:name w:val="样式 首行缩进:  2 字符"/>
    <w:basedOn w:val="1"/>
    <w:qFormat/>
    <w:uiPriority w:val="0"/>
    <w:pPr>
      <w:spacing w:line="400" w:lineRule="exact"/>
      <w:ind w:firstLine="200" w:firstLineChars="200"/>
    </w:pPr>
    <w:rPr>
      <w:rFonts w:cs="宋体"/>
      <w:sz w:val="24"/>
    </w:rPr>
  </w:style>
  <w:style w:type="paragraph" w:customStyle="1" w:styleId="33">
    <w:name w:val="列表段落1"/>
    <w:basedOn w:val="1"/>
    <w:unhideWhenUsed/>
    <w:qFormat/>
    <w:uiPriority w:val="99"/>
    <w:pPr>
      <w:ind w:firstLine="420" w:firstLineChars="200"/>
    </w:pPr>
  </w:style>
  <w:style w:type="paragraph" w:customStyle="1" w:styleId="34">
    <w:name w:val="文号样式"/>
    <w:basedOn w:val="35"/>
    <w:qFormat/>
    <w:uiPriority w:val="99"/>
    <w:pPr>
      <w:spacing w:after="0"/>
    </w:pPr>
    <w:rPr>
      <w:rFonts w:eastAsia="仿宋_GB2312"/>
      <w:sz w:val="28"/>
    </w:rPr>
  </w:style>
  <w:style w:type="paragraph" w:customStyle="1" w:styleId="35">
    <w:name w:val="文章总标题"/>
    <w:basedOn w:val="1"/>
    <w:qFormat/>
    <w:uiPriority w:val="99"/>
    <w:pPr>
      <w:adjustRightInd w:val="0"/>
      <w:snapToGrid w:val="0"/>
      <w:spacing w:after="360" w:line="240" w:lineRule="atLeast"/>
      <w:jc w:val="center"/>
    </w:pPr>
    <w:rPr>
      <w:rFonts w:eastAsia="黑体"/>
      <w:spacing w:val="8"/>
      <w:kern w:val="0"/>
      <w:sz w:val="36"/>
      <w:szCs w:val="20"/>
    </w:rPr>
  </w:style>
  <w:style w:type="paragraph" w:customStyle="1" w:styleId="36">
    <w:name w:val="正文样式"/>
    <w:basedOn w:val="1"/>
    <w:qFormat/>
    <w:uiPriority w:val="99"/>
    <w:pPr>
      <w:adjustRightInd w:val="0"/>
      <w:snapToGrid w:val="0"/>
      <w:spacing w:before="20" w:after="20" w:line="520" w:lineRule="atLeast"/>
      <w:ind w:firstLine="680"/>
    </w:pPr>
    <w:rPr>
      <w:rFonts w:eastAsia="文鼎CS仿宋体"/>
      <w:spacing w:val="10"/>
      <w:kern w:val="0"/>
      <w:sz w:val="32"/>
      <w:szCs w:val="20"/>
    </w:rPr>
  </w:style>
  <w:style w:type="character" w:customStyle="1" w:styleId="37">
    <w:name w:val="标题 3 字符"/>
    <w:link w:val="5"/>
    <w:qFormat/>
    <w:uiPriority w:val="0"/>
    <w:rPr>
      <w:b/>
      <w:bCs/>
      <w:sz w:val="28"/>
      <w:szCs w:val="32"/>
    </w:rPr>
  </w:style>
  <w:style w:type="paragraph" w:customStyle="1" w:styleId="38">
    <w:name w:val="Table Text"/>
    <w:basedOn w:val="1"/>
    <w:unhideWhenUsed/>
    <w:qFormat/>
    <w:uiPriority w:val="0"/>
    <w:pPr>
      <w:topLinePunct/>
      <w:snapToGrid w:val="0"/>
      <w:spacing w:before="80" w:after="80"/>
      <w:jc w:val="left"/>
    </w:pPr>
    <w:rPr>
      <w:snapToGrid w:val="0"/>
      <w:szCs w:val="22"/>
    </w:rPr>
  </w:style>
  <w:style w:type="paragraph" w:customStyle="1" w:styleId="39">
    <w:name w:val="Item List in Table"/>
    <w:basedOn w:val="1"/>
    <w:unhideWhenUsed/>
    <w:qFormat/>
    <w:uiPriority w:val="0"/>
    <w:pPr>
      <w:widowControl/>
      <w:tabs>
        <w:tab w:val="left" w:pos="170"/>
      </w:tabs>
      <w:topLinePunct/>
      <w:snapToGrid w:val="0"/>
      <w:jc w:val="left"/>
    </w:pPr>
    <w:rPr>
      <w:szCs w:val="22"/>
    </w:rPr>
  </w:style>
  <w:style w:type="character" w:customStyle="1" w:styleId="40">
    <w:name w:val="font41"/>
    <w:basedOn w:val="21"/>
    <w:qFormat/>
    <w:uiPriority w:val="0"/>
    <w:rPr>
      <w:rFonts w:hint="eastAsia" w:ascii="宋体" w:hAnsi="宋体" w:eastAsia="宋体" w:cs="宋体"/>
      <w:b/>
      <w:color w:val="000000"/>
      <w:sz w:val="22"/>
      <w:szCs w:val="22"/>
      <w:u w:val="none"/>
    </w:rPr>
  </w:style>
  <w:style w:type="character" w:customStyle="1" w:styleId="41">
    <w:name w:val="font11"/>
    <w:basedOn w:val="21"/>
    <w:qFormat/>
    <w:locked/>
    <w:uiPriority w:val="99"/>
    <w:rPr>
      <w:rFonts w:ascii="Tahoma" w:hAnsi="Tahoma" w:cs="Tahoma"/>
      <w:color w:val="000000"/>
      <w:sz w:val="22"/>
      <w:szCs w:val="22"/>
      <w:u w:val="none"/>
    </w:rPr>
  </w:style>
  <w:style w:type="character" w:customStyle="1" w:styleId="42">
    <w:name w:val="font31"/>
    <w:basedOn w:val="21"/>
    <w:qFormat/>
    <w:uiPriority w:val="0"/>
    <w:rPr>
      <w:rFonts w:hint="eastAsia" w:ascii="微软雅黑" w:hAnsi="微软雅黑" w:eastAsia="微软雅黑" w:cs="微软雅黑"/>
      <w:color w:val="000000"/>
      <w:sz w:val="18"/>
      <w:szCs w:val="18"/>
      <w:u w:val="none"/>
    </w:rPr>
  </w:style>
  <w:style w:type="paragraph" w:customStyle="1" w:styleId="43">
    <w:name w:val="无间隔1"/>
    <w:next w:val="1"/>
    <w:qFormat/>
    <w:uiPriority w:val="1"/>
    <w:pPr>
      <w:widowControl w:val="0"/>
      <w:spacing w:line="360" w:lineRule="auto"/>
    </w:pPr>
    <w:rPr>
      <w:rFonts w:asciiTheme="minorHAnsi" w:hAnsiTheme="minorHAnsi" w:eastAsiaTheme="minorEastAsia" w:cstheme="minorBidi"/>
      <w:kern w:val="2"/>
      <w:sz w:val="24"/>
      <w:szCs w:val="21"/>
      <w:lang w:val="en-US" w:eastAsia="zh-CN" w:bidi="ar-SA"/>
    </w:rPr>
  </w:style>
  <w:style w:type="paragraph" w:customStyle="1" w:styleId="44">
    <w:name w:val="p1"/>
    <w:basedOn w:val="1"/>
    <w:qFormat/>
    <w:uiPriority w:val="0"/>
    <w:pPr>
      <w:jc w:val="left"/>
    </w:pPr>
    <w:rPr>
      <w:rFonts w:ascii="Helvetica Neue" w:hAnsi="Helvetica Neue" w:eastAsia="Helvetica Neue"/>
      <w:kern w:val="0"/>
      <w:sz w:val="26"/>
      <w:szCs w:val="26"/>
    </w:rPr>
  </w:style>
  <w:style w:type="paragraph" w:customStyle="1" w:styleId="4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7">
    <w:name w:val="Revision"/>
    <w:hidden/>
    <w:semiHidden/>
    <w:qFormat/>
    <w:uiPriority w:val="99"/>
    <w:rPr>
      <w:rFonts w:ascii="Times New Roman" w:hAnsi="Times New Roman" w:eastAsia="宋体" w:cs="Times New Roman"/>
      <w:kern w:val="2"/>
      <w:sz w:val="21"/>
      <w:szCs w:val="24"/>
      <w:lang w:val="en-US" w:eastAsia="zh-CN" w:bidi="ar-SA"/>
    </w:rPr>
  </w:style>
  <w:style w:type="paragraph" w:styleId="48">
    <w:name w:val="No Spacing"/>
    <w:qFormat/>
    <w:uiPriority w:val="1"/>
    <w:pPr>
      <w:widowControl w:val="0"/>
      <w:jc w:val="both"/>
    </w:pPr>
    <w:rPr>
      <w:rFonts w:ascii="Calibri" w:hAnsi="Calibri" w:eastAsia="宋体" w:cs="Times New Roman"/>
      <w:kern w:val="2"/>
      <w:sz w:val="21"/>
      <w:szCs w:val="22"/>
      <w:lang w:val="en-US" w:eastAsia="zh-CN" w:bidi="ar-SA"/>
    </w:rPr>
  </w:style>
  <w:style w:type="table" w:customStyle="1" w:styleId="49">
    <w:name w:val="网格型1"/>
    <w:basedOn w:val="19"/>
    <w:qFormat/>
    <w:uiPriority w:val="59"/>
    <w:pPr>
      <w:jc w:val="center"/>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List Paragraph"/>
    <w:basedOn w:val="1"/>
    <w:qFormat/>
    <w:uiPriority w:val="0"/>
    <w:pPr>
      <w:ind w:firstLine="420" w:firstLineChars="200"/>
    </w:pPr>
  </w:style>
  <w:style w:type="character" w:customStyle="1" w:styleId="51">
    <w:name w:val="font01"/>
    <w:basedOn w:val="21"/>
    <w:qFormat/>
    <w:uiPriority w:val="0"/>
    <w:rPr>
      <w:rFonts w:hint="default" w:ascii="Times New Roman" w:hAnsi="Times New Roman" w:cs="Times New Roman"/>
      <w:color w:val="000000"/>
      <w:sz w:val="48"/>
      <w:szCs w:val="48"/>
      <w:u w:val="none"/>
    </w:rPr>
  </w:style>
  <w:style w:type="character" w:customStyle="1" w:styleId="52">
    <w:name w:val="font51"/>
    <w:basedOn w:val="21"/>
    <w:qFormat/>
    <w:uiPriority w:val="0"/>
    <w:rPr>
      <w:rFonts w:hint="eastAsia" w:ascii="宋体" w:hAnsi="宋体" w:eastAsia="宋体" w:cs="宋体"/>
      <w:color w:val="000000"/>
      <w:sz w:val="48"/>
      <w:szCs w:val="4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18645</Words>
  <Characters>19586</Characters>
  <Lines>148</Lines>
  <Paragraphs>41</Paragraphs>
  <TotalTime>50</TotalTime>
  <ScaleCrop>false</ScaleCrop>
  <LinksUpToDate>false</LinksUpToDate>
  <CharactersWithSpaces>20733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2022-05-05T06:00:00Z</dcterms:created>
  <dc:creator>Administrator</dc:creator>
  <cp:lastModifiedBy>JH</cp:lastModifiedBy>
  <cp:lastPrinted>2022-11-11T01:10:00Z</cp:lastPrinted>
  <dcterms:modified xsi:type="dcterms:W3CDTF">2023-01-16T03:04:27Z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EB2AE0134065480DB7E2367841513685</vt:lpwstr>
  </property>
</Properties>
</file>